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ACBD7" w14:textId="40ED4F34" w:rsidR="00E30E7A" w:rsidRPr="00515EE7" w:rsidRDefault="005F5C49" w:rsidP="00500507">
      <w:pPr>
        <w:spacing w:before="100" w:beforeAutospacing="1" w:after="100" w:afterAutospacing="1" w:line="480" w:lineRule="auto"/>
        <w:jc w:val="center"/>
        <w:rPr>
          <w:rFonts w:ascii="微软雅黑" w:eastAsia="微软雅黑" w:hAnsi="微软雅黑"/>
          <w:b/>
          <w:bCs/>
          <w:sz w:val="36"/>
          <w:szCs w:val="24"/>
        </w:rPr>
      </w:pPr>
      <w:bookmarkStart w:id="0" w:name="_GoBack"/>
      <w:bookmarkEnd w:id="0"/>
      <w:r w:rsidRPr="00515EE7">
        <w:rPr>
          <w:rFonts w:ascii="微软雅黑" w:eastAsia="微软雅黑" w:hAnsi="微软雅黑" w:hint="eastAsia"/>
          <w:b/>
          <w:bCs/>
          <w:sz w:val="36"/>
          <w:szCs w:val="24"/>
        </w:rPr>
        <w:t>一</w:t>
      </w:r>
      <w:r w:rsidR="00694D24" w:rsidRPr="00515EE7">
        <w:rPr>
          <w:rFonts w:ascii="微软雅黑" w:eastAsia="微软雅黑" w:hAnsi="微软雅黑" w:hint="eastAsia"/>
          <w:b/>
          <w:bCs/>
          <w:sz w:val="36"/>
          <w:szCs w:val="24"/>
        </w:rPr>
        <w:t>文读懂</w:t>
      </w:r>
      <w:r w:rsidRPr="00515EE7">
        <w:rPr>
          <w:rFonts w:ascii="微软雅黑" w:eastAsia="微软雅黑" w:hAnsi="微软雅黑" w:hint="eastAsia"/>
          <w:b/>
          <w:bCs/>
          <w:sz w:val="36"/>
          <w:szCs w:val="24"/>
        </w:rPr>
        <w:t>基金投顾</w:t>
      </w:r>
    </w:p>
    <w:p w14:paraId="77390077" w14:textId="1E095222" w:rsidR="00033D81" w:rsidRPr="00515EE7" w:rsidRDefault="00033D81" w:rsidP="009A7E02">
      <w:pPr>
        <w:ind w:firstLineChars="200" w:firstLine="420"/>
        <w:rPr>
          <w:rFonts w:ascii="微软雅黑" w:eastAsia="微软雅黑" w:hAnsi="微软雅黑"/>
          <w:szCs w:val="24"/>
        </w:rPr>
      </w:pPr>
      <w:r w:rsidRPr="00515EE7">
        <w:rPr>
          <w:rFonts w:ascii="微软雅黑" w:eastAsia="微软雅黑" w:hAnsi="微软雅黑"/>
          <w:szCs w:val="24"/>
        </w:rPr>
        <w:t>2019年以来，公</w:t>
      </w:r>
      <w:proofErr w:type="gramStart"/>
      <w:r w:rsidRPr="00515EE7">
        <w:rPr>
          <w:rFonts w:ascii="微软雅黑" w:eastAsia="微软雅黑" w:hAnsi="微软雅黑"/>
          <w:szCs w:val="24"/>
        </w:rPr>
        <w:t>募基金</w:t>
      </w:r>
      <w:proofErr w:type="gramEnd"/>
      <w:r w:rsidRPr="00515EE7">
        <w:rPr>
          <w:rFonts w:ascii="微软雅黑" w:eastAsia="微软雅黑" w:hAnsi="微软雅黑" w:hint="eastAsia"/>
          <w:szCs w:val="24"/>
        </w:rPr>
        <w:t>发展驶入了快车道</w:t>
      </w:r>
      <w:r w:rsidRPr="00515EE7">
        <w:rPr>
          <w:rFonts w:ascii="微软雅黑" w:eastAsia="微软雅黑" w:hAnsi="微软雅黑"/>
          <w:szCs w:val="24"/>
        </w:rPr>
        <w:t>。根据</w:t>
      </w:r>
      <w:proofErr w:type="gramStart"/>
      <w:r w:rsidRPr="00515EE7">
        <w:rPr>
          <w:rFonts w:ascii="微软雅黑" w:eastAsia="微软雅黑" w:hAnsi="微软雅黑"/>
          <w:szCs w:val="24"/>
        </w:rPr>
        <w:t>中基协数据</w:t>
      </w:r>
      <w:proofErr w:type="gramEnd"/>
      <w:r w:rsidRPr="00515EE7">
        <w:rPr>
          <w:rFonts w:ascii="微软雅黑" w:eastAsia="微软雅黑" w:hAnsi="微软雅黑"/>
          <w:szCs w:val="24"/>
        </w:rPr>
        <w:t>，2018年底，市场共有公</w:t>
      </w:r>
      <w:proofErr w:type="gramStart"/>
      <w:r w:rsidRPr="00515EE7">
        <w:rPr>
          <w:rFonts w:ascii="微软雅黑" w:eastAsia="微软雅黑" w:hAnsi="微软雅黑"/>
          <w:szCs w:val="24"/>
        </w:rPr>
        <w:t>募基金</w:t>
      </w:r>
      <w:proofErr w:type="gramEnd"/>
      <w:r w:rsidRPr="00515EE7">
        <w:rPr>
          <w:rFonts w:ascii="微软雅黑" w:eastAsia="微软雅黑" w:hAnsi="微软雅黑"/>
          <w:szCs w:val="24"/>
        </w:rPr>
        <w:t>5626只，规模13.03</w:t>
      </w:r>
      <w:proofErr w:type="gramStart"/>
      <w:r w:rsidRPr="00515EE7">
        <w:rPr>
          <w:rFonts w:ascii="微软雅黑" w:eastAsia="微软雅黑" w:hAnsi="微软雅黑"/>
          <w:szCs w:val="24"/>
        </w:rPr>
        <w:t>万亿</w:t>
      </w:r>
      <w:proofErr w:type="gramEnd"/>
      <w:r w:rsidRPr="00515EE7">
        <w:rPr>
          <w:rFonts w:ascii="微软雅黑" w:eastAsia="微软雅黑" w:hAnsi="微软雅黑"/>
          <w:szCs w:val="24"/>
        </w:rPr>
        <w:t>元；2019年底，市场共有公</w:t>
      </w:r>
      <w:proofErr w:type="gramStart"/>
      <w:r w:rsidRPr="00515EE7">
        <w:rPr>
          <w:rFonts w:ascii="微软雅黑" w:eastAsia="微软雅黑" w:hAnsi="微软雅黑"/>
          <w:szCs w:val="24"/>
        </w:rPr>
        <w:t>募基金</w:t>
      </w:r>
      <w:proofErr w:type="gramEnd"/>
      <w:r w:rsidRPr="00515EE7">
        <w:rPr>
          <w:rFonts w:ascii="微软雅黑" w:eastAsia="微软雅黑" w:hAnsi="微软雅黑"/>
          <w:szCs w:val="24"/>
        </w:rPr>
        <w:t>6544只，同比增长16.32%，规模14.77</w:t>
      </w:r>
      <w:proofErr w:type="gramStart"/>
      <w:r w:rsidRPr="00515EE7">
        <w:rPr>
          <w:rFonts w:ascii="微软雅黑" w:eastAsia="微软雅黑" w:hAnsi="微软雅黑"/>
          <w:szCs w:val="24"/>
        </w:rPr>
        <w:t>万亿</w:t>
      </w:r>
      <w:proofErr w:type="gramEnd"/>
      <w:r w:rsidRPr="00515EE7">
        <w:rPr>
          <w:rFonts w:ascii="微软雅黑" w:eastAsia="微软雅黑" w:hAnsi="微软雅黑"/>
          <w:szCs w:val="24"/>
        </w:rPr>
        <w:t>元，同比增长13.35%；2020年底，市场共有公</w:t>
      </w:r>
      <w:proofErr w:type="gramStart"/>
      <w:r w:rsidRPr="00515EE7">
        <w:rPr>
          <w:rFonts w:ascii="微软雅黑" w:eastAsia="微软雅黑" w:hAnsi="微软雅黑"/>
          <w:szCs w:val="24"/>
        </w:rPr>
        <w:t>募基金</w:t>
      </w:r>
      <w:proofErr w:type="gramEnd"/>
      <w:r w:rsidRPr="00515EE7">
        <w:rPr>
          <w:rFonts w:ascii="微软雅黑" w:eastAsia="微软雅黑" w:hAnsi="微软雅黑"/>
          <w:szCs w:val="24"/>
        </w:rPr>
        <w:t>7913只，同比增长20.92%，规模19.89</w:t>
      </w:r>
      <w:proofErr w:type="gramStart"/>
      <w:r w:rsidRPr="00515EE7">
        <w:rPr>
          <w:rFonts w:ascii="微软雅黑" w:eastAsia="微软雅黑" w:hAnsi="微软雅黑"/>
          <w:szCs w:val="24"/>
        </w:rPr>
        <w:t>万亿</w:t>
      </w:r>
      <w:proofErr w:type="gramEnd"/>
      <w:r w:rsidRPr="00515EE7">
        <w:rPr>
          <w:rFonts w:ascii="微软雅黑" w:eastAsia="微软雅黑" w:hAnsi="微软雅黑"/>
          <w:szCs w:val="24"/>
        </w:rPr>
        <w:t>元，同比增长34.66%。随着公</w:t>
      </w:r>
      <w:proofErr w:type="gramStart"/>
      <w:r w:rsidRPr="00515EE7">
        <w:rPr>
          <w:rFonts w:ascii="微软雅黑" w:eastAsia="微软雅黑" w:hAnsi="微软雅黑"/>
          <w:szCs w:val="24"/>
        </w:rPr>
        <w:t>募基金</w:t>
      </w:r>
      <w:proofErr w:type="gramEnd"/>
      <w:r w:rsidRPr="00515EE7">
        <w:rPr>
          <w:rFonts w:ascii="微软雅黑" w:eastAsia="微软雅黑" w:hAnsi="微软雅黑"/>
          <w:szCs w:val="24"/>
        </w:rPr>
        <w:t>规模的迅速扩大，不少投资者纷纷被吸引入市，却常常把基金当股票炒，频繁买卖，出现了“基金赚钱基民却不赚钱”的情况</w:t>
      </w:r>
      <w:r w:rsidR="00515EE7">
        <w:rPr>
          <w:rFonts w:ascii="微软雅黑" w:eastAsia="微软雅黑" w:hAnsi="微软雅黑" w:hint="eastAsia"/>
          <w:szCs w:val="24"/>
        </w:rPr>
        <w:t>。</w:t>
      </w:r>
      <w:r w:rsidRPr="00515EE7">
        <w:rPr>
          <w:rFonts w:ascii="微软雅黑" w:eastAsia="微软雅黑" w:hAnsi="微软雅黑"/>
          <w:szCs w:val="24"/>
        </w:rPr>
        <w:t>市场上海</w:t>
      </w:r>
      <w:proofErr w:type="gramStart"/>
      <w:r w:rsidRPr="00515EE7">
        <w:rPr>
          <w:rFonts w:ascii="微软雅黑" w:eastAsia="微软雅黑" w:hAnsi="微软雅黑"/>
          <w:szCs w:val="24"/>
        </w:rPr>
        <w:t>量基金</w:t>
      </w:r>
      <w:proofErr w:type="gramEnd"/>
      <w:r w:rsidRPr="00515EE7">
        <w:rPr>
          <w:rFonts w:ascii="微软雅黑" w:eastAsia="微软雅黑" w:hAnsi="微软雅黑"/>
          <w:szCs w:val="24"/>
        </w:rPr>
        <w:t>产品</w:t>
      </w:r>
      <w:r w:rsidR="00515EE7">
        <w:rPr>
          <w:rFonts w:ascii="微软雅黑" w:eastAsia="微软雅黑" w:hAnsi="微软雅黑"/>
          <w:szCs w:val="24"/>
        </w:rPr>
        <w:t>让投资者眼花缭乱，选哪个、怎么选、什么时候买卖也成了一大难题。</w:t>
      </w:r>
      <w:r w:rsidRPr="00515EE7">
        <w:rPr>
          <w:rFonts w:ascii="微软雅黑" w:eastAsia="微软雅黑" w:hAnsi="微软雅黑"/>
          <w:b/>
          <w:szCs w:val="24"/>
        </w:rPr>
        <w:t>基金</w:t>
      </w:r>
      <w:proofErr w:type="gramStart"/>
      <w:r w:rsidRPr="00515EE7">
        <w:rPr>
          <w:rFonts w:ascii="微软雅黑" w:eastAsia="微软雅黑" w:hAnsi="微软雅黑"/>
          <w:b/>
          <w:szCs w:val="24"/>
        </w:rPr>
        <w:t>投顾业务</w:t>
      </w:r>
      <w:proofErr w:type="gramEnd"/>
      <w:r w:rsidRPr="00515EE7">
        <w:rPr>
          <w:rFonts w:ascii="微软雅黑" w:eastAsia="微软雅黑" w:hAnsi="微软雅黑"/>
          <w:b/>
          <w:szCs w:val="24"/>
        </w:rPr>
        <w:t>试点的适时启动，有望解决投资者的基金投资难题。</w:t>
      </w:r>
    </w:p>
    <w:p w14:paraId="53163AD8" w14:textId="3D1EAF78" w:rsidR="007D5436" w:rsidRPr="00515EE7" w:rsidRDefault="00B85135" w:rsidP="00B85135">
      <w:pPr>
        <w:rPr>
          <w:rFonts w:ascii="微软雅黑" w:eastAsia="微软雅黑" w:hAnsi="微软雅黑"/>
          <w:b/>
          <w:bCs/>
          <w:szCs w:val="24"/>
        </w:rPr>
      </w:pPr>
      <w:r w:rsidRPr="00515EE7">
        <w:rPr>
          <w:rFonts w:ascii="微软雅黑" w:eastAsia="微软雅黑" w:hAnsi="微软雅黑" w:hint="eastAsia"/>
          <w:b/>
          <w:bCs/>
          <w:szCs w:val="24"/>
        </w:rPr>
        <w:t>一、</w:t>
      </w:r>
      <w:r w:rsidR="007D5436" w:rsidRPr="00515EE7">
        <w:rPr>
          <w:rFonts w:ascii="微软雅黑" w:eastAsia="微软雅黑" w:hAnsi="微软雅黑" w:hint="eastAsia"/>
          <w:b/>
          <w:bCs/>
          <w:szCs w:val="24"/>
        </w:rPr>
        <w:t>什么是基金投顾</w:t>
      </w:r>
      <w:r w:rsidR="00260536" w:rsidRPr="00515EE7">
        <w:rPr>
          <w:rFonts w:ascii="微软雅黑" w:eastAsia="微软雅黑" w:hAnsi="微软雅黑" w:hint="eastAsia"/>
          <w:b/>
          <w:bCs/>
          <w:szCs w:val="24"/>
        </w:rPr>
        <w:t>？</w:t>
      </w:r>
    </w:p>
    <w:p w14:paraId="65D35004" w14:textId="39968FC3" w:rsidR="005E2227" w:rsidRPr="00515EE7" w:rsidRDefault="00406CB8" w:rsidP="009A7E02">
      <w:pPr>
        <w:ind w:firstLineChars="200" w:firstLine="420"/>
        <w:rPr>
          <w:rFonts w:ascii="微软雅黑" w:eastAsia="微软雅黑" w:hAnsi="微软雅黑"/>
          <w:szCs w:val="24"/>
        </w:rPr>
      </w:pPr>
      <w:r w:rsidRPr="00515EE7">
        <w:rPr>
          <w:rFonts w:ascii="微软雅黑" w:eastAsia="微软雅黑" w:hAnsi="微软雅黑"/>
          <w:szCs w:val="24"/>
        </w:rPr>
        <w:t>2019年10月25日，证监会下发《关于做好公开募集证券投资基金投资顾问业务试点工作的通知》，公</w:t>
      </w:r>
      <w:proofErr w:type="gramStart"/>
      <w:r w:rsidRPr="00515EE7">
        <w:rPr>
          <w:rFonts w:ascii="微软雅黑" w:eastAsia="微软雅黑" w:hAnsi="微软雅黑"/>
          <w:szCs w:val="24"/>
        </w:rPr>
        <w:t>募基金</w:t>
      </w:r>
      <w:proofErr w:type="gramEnd"/>
      <w:r w:rsidRPr="00515EE7">
        <w:rPr>
          <w:rFonts w:ascii="微软雅黑" w:eastAsia="微软雅黑" w:hAnsi="微软雅黑"/>
          <w:szCs w:val="24"/>
        </w:rPr>
        <w:t>投资顾问业务试点正式落地。</w:t>
      </w:r>
      <w:r w:rsidR="00232F33" w:rsidRPr="00515EE7">
        <w:rPr>
          <w:rFonts w:ascii="微软雅黑" w:eastAsia="微软雅黑" w:hAnsi="微软雅黑" w:hint="eastAsia"/>
          <w:szCs w:val="24"/>
        </w:rPr>
        <w:t>基金投资顾问业务</w:t>
      </w:r>
      <w:r w:rsidR="00E75A89" w:rsidRPr="00515EE7">
        <w:rPr>
          <w:rFonts w:ascii="微软雅黑" w:eastAsia="微软雅黑" w:hAnsi="微软雅黑" w:hint="eastAsia"/>
          <w:szCs w:val="24"/>
        </w:rPr>
        <w:t>分为“非管理型基金投资顾问”与</w:t>
      </w:r>
      <w:r w:rsidR="00232F33" w:rsidRPr="00515EE7">
        <w:rPr>
          <w:rFonts w:ascii="微软雅黑" w:eastAsia="微软雅黑" w:hAnsi="微软雅黑" w:hint="eastAsia"/>
          <w:szCs w:val="24"/>
        </w:rPr>
        <w:t>“管理型基金投资顾问”</w:t>
      </w:r>
      <w:r w:rsidR="006F5086">
        <w:rPr>
          <w:rFonts w:ascii="微软雅黑" w:eastAsia="微软雅黑" w:hAnsi="微软雅黑" w:hint="eastAsia"/>
          <w:szCs w:val="24"/>
        </w:rPr>
        <w:t>，</w:t>
      </w:r>
      <w:r w:rsidR="00E75A89" w:rsidRPr="00515EE7">
        <w:rPr>
          <w:rFonts w:ascii="微软雅黑" w:eastAsia="微软雅黑" w:hAnsi="微软雅黑" w:hint="eastAsia"/>
          <w:szCs w:val="24"/>
        </w:rPr>
        <w:t>“非管理型基金投资顾问”下，投资决策仍然是</w:t>
      </w:r>
      <w:r w:rsidR="00F009B8" w:rsidRPr="00515EE7">
        <w:rPr>
          <w:rFonts w:ascii="微软雅黑" w:eastAsia="微软雅黑" w:hAnsi="微软雅黑" w:hint="eastAsia"/>
          <w:szCs w:val="24"/>
        </w:rPr>
        <w:t>投资者</w:t>
      </w:r>
      <w:r w:rsidR="00E75A89" w:rsidRPr="00515EE7">
        <w:rPr>
          <w:rFonts w:ascii="微软雅黑" w:eastAsia="微软雅黑" w:hAnsi="微软雅黑" w:hint="eastAsia"/>
          <w:szCs w:val="24"/>
        </w:rPr>
        <w:t>自行做出，</w:t>
      </w:r>
      <w:r w:rsidR="002D3411" w:rsidRPr="00515EE7">
        <w:rPr>
          <w:rFonts w:ascii="微软雅黑" w:eastAsia="微软雅黑" w:hAnsi="微软雅黑" w:hint="eastAsia"/>
          <w:szCs w:val="24"/>
        </w:rPr>
        <w:t>试点机构只提供</w:t>
      </w:r>
      <w:r w:rsidR="00AE326F" w:rsidRPr="00515EE7">
        <w:rPr>
          <w:rFonts w:ascii="微软雅黑" w:eastAsia="微软雅黑" w:hAnsi="微软雅黑" w:hint="eastAsia"/>
          <w:szCs w:val="24"/>
        </w:rPr>
        <w:t>投资建议</w:t>
      </w:r>
      <w:r w:rsidR="006F5086">
        <w:rPr>
          <w:rFonts w:ascii="微软雅黑" w:eastAsia="微软雅黑" w:hAnsi="微软雅黑" w:hint="eastAsia"/>
          <w:szCs w:val="24"/>
        </w:rPr>
        <w:t>；</w:t>
      </w:r>
      <w:r w:rsidR="00E75A89" w:rsidRPr="00515EE7">
        <w:rPr>
          <w:rFonts w:ascii="微软雅黑" w:eastAsia="微软雅黑" w:hAnsi="微软雅黑" w:hint="eastAsia"/>
          <w:szCs w:val="24"/>
        </w:rPr>
        <w:t>而“管理型基金投资顾问”下，</w:t>
      </w:r>
      <w:r w:rsidR="00232F33" w:rsidRPr="00515EE7">
        <w:rPr>
          <w:rFonts w:ascii="微软雅黑" w:eastAsia="微软雅黑" w:hAnsi="微软雅黑" w:hint="eastAsia"/>
          <w:szCs w:val="24"/>
        </w:rPr>
        <w:t>根据与</w:t>
      </w:r>
      <w:r w:rsidR="00F009B8" w:rsidRPr="00515EE7">
        <w:rPr>
          <w:rFonts w:ascii="微软雅黑" w:eastAsia="微软雅黑" w:hAnsi="微软雅黑" w:hint="eastAsia"/>
          <w:szCs w:val="24"/>
        </w:rPr>
        <w:t>投资者</w:t>
      </w:r>
      <w:r w:rsidR="00232F33" w:rsidRPr="00515EE7">
        <w:rPr>
          <w:rFonts w:ascii="微软雅黑" w:eastAsia="微软雅黑" w:hAnsi="微软雅黑" w:hint="eastAsia"/>
          <w:szCs w:val="24"/>
        </w:rPr>
        <w:t>协议约定</w:t>
      </w:r>
      <w:r w:rsidR="00E75A89" w:rsidRPr="00515EE7">
        <w:rPr>
          <w:rFonts w:ascii="微软雅黑" w:eastAsia="微软雅黑" w:hAnsi="微软雅黑" w:hint="eastAsia"/>
          <w:szCs w:val="24"/>
        </w:rPr>
        <w:t>，</w:t>
      </w:r>
      <w:r w:rsidR="00467443" w:rsidRPr="00515EE7">
        <w:rPr>
          <w:rFonts w:ascii="微软雅黑" w:eastAsia="微软雅黑" w:hAnsi="微软雅黑" w:hint="eastAsia"/>
          <w:szCs w:val="24"/>
        </w:rPr>
        <w:t>试点</w:t>
      </w:r>
      <w:r w:rsidR="00E75A89" w:rsidRPr="00515EE7">
        <w:rPr>
          <w:rFonts w:ascii="微软雅黑" w:eastAsia="微软雅黑" w:hAnsi="微软雅黑" w:hint="eastAsia"/>
          <w:szCs w:val="24"/>
        </w:rPr>
        <w:t>机构</w:t>
      </w:r>
      <w:r w:rsidR="00232F33" w:rsidRPr="00515EE7">
        <w:rPr>
          <w:rFonts w:ascii="微软雅黑" w:eastAsia="微软雅黑" w:hAnsi="微软雅黑" w:hint="eastAsia"/>
          <w:szCs w:val="24"/>
        </w:rPr>
        <w:t>可以代</w:t>
      </w:r>
      <w:r w:rsidR="00F009B8" w:rsidRPr="00515EE7">
        <w:rPr>
          <w:rFonts w:ascii="微软雅黑" w:eastAsia="微软雅黑" w:hAnsi="微软雅黑" w:hint="eastAsia"/>
          <w:szCs w:val="24"/>
        </w:rPr>
        <w:t>投资者</w:t>
      </w:r>
      <w:r w:rsidR="00232F33" w:rsidRPr="00515EE7">
        <w:rPr>
          <w:rFonts w:ascii="微软雅黑" w:eastAsia="微软雅黑" w:hAnsi="微软雅黑" w:hint="eastAsia"/>
          <w:szCs w:val="24"/>
        </w:rPr>
        <w:t>做出具体基金投资品种、数量和买卖时机的决策，并代</w:t>
      </w:r>
      <w:r w:rsidR="00F009B8" w:rsidRPr="00515EE7">
        <w:rPr>
          <w:rFonts w:ascii="微软雅黑" w:eastAsia="微软雅黑" w:hAnsi="微软雅黑" w:hint="eastAsia"/>
          <w:szCs w:val="24"/>
        </w:rPr>
        <w:t>投资者</w:t>
      </w:r>
      <w:r w:rsidR="00232F33" w:rsidRPr="00515EE7">
        <w:rPr>
          <w:rFonts w:ascii="微软雅黑" w:eastAsia="微软雅黑" w:hAnsi="微软雅黑" w:hint="eastAsia"/>
          <w:szCs w:val="24"/>
        </w:rPr>
        <w:t>执行基金产品申购、赎回、转换等交易申请。</w:t>
      </w:r>
      <w:r w:rsidR="00743CE8" w:rsidRPr="00515EE7">
        <w:rPr>
          <w:rFonts w:ascii="微软雅黑" w:eastAsia="微软雅黑" w:hAnsi="微软雅黑"/>
          <w:szCs w:val="24"/>
        </w:rPr>
        <w:t>基金投资组合策略建议的标的应当为公</w:t>
      </w:r>
      <w:proofErr w:type="gramStart"/>
      <w:r w:rsidR="00743CE8" w:rsidRPr="00515EE7">
        <w:rPr>
          <w:rFonts w:ascii="微软雅黑" w:eastAsia="微软雅黑" w:hAnsi="微软雅黑"/>
          <w:szCs w:val="24"/>
        </w:rPr>
        <w:t>募</w:t>
      </w:r>
      <w:proofErr w:type="gramEnd"/>
      <w:r w:rsidR="00743CE8" w:rsidRPr="00515EE7">
        <w:rPr>
          <w:rFonts w:ascii="微软雅黑" w:eastAsia="微软雅黑" w:hAnsi="微软雅黑"/>
          <w:szCs w:val="24"/>
        </w:rPr>
        <w:t>基金产品或经中国证监会认可的同类产品</w:t>
      </w:r>
      <w:r w:rsidR="00743CE8" w:rsidRPr="00515EE7">
        <w:rPr>
          <w:rFonts w:ascii="微软雅黑" w:eastAsia="微软雅黑" w:hAnsi="微软雅黑" w:hint="eastAsia"/>
          <w:szCs w:val="24"/>
        </w:rPr>
        <w:t>。</w:t>
      </w:r>
    </w:p>
    <w:p w14:paraId="030B6CAA" w14:textId="536B4D3B" w:rsidR="009776F2" w:rsidRPr="00515EE7" w:rsidRDefault="00B85135" w:rsidP="009A7E02">
      <w:pPr>
        <w:rPr>
          <w:rFonts w:ascii="微软雅黑" w:eastAsia="微软雅黑" w:hAnsi="微软雅黑"/>
          <w:b/>
          <w:bCs/>
          <w:szCs w:val="24"/>
        </w:rPr>
      </w:pPr>
      <w:r w:rsidRPr="00515EE7">
        <w:rPr>
          <w:rFonts w:ascii="微软雅黑" w:eastAsia="微软雅黑" w:hAnsi="微软雅黑" w:hint="eastAsia"/>
          <w:b/>
          <w:bCs/>
          <w:szCs w:val="24"/>
        </w:rPr>
        <w:t>二、</w:t>
      </w:r>
      <w:proofErr w:type="gramStart"/>
      <w:r w:rsidR="004A0E37" w:rsidRPr="00515EE7">
        <w:rPr>
          <w:rFonts w:ascii="微软雅黑" w:eastAsia="微软雅黑" w:hAnsi="微软雅黑" w:hint="eastAsia"/>
          <w:b/>
          <w:bCs/>
          <w:szCs w:val="24"/>
        </w:rPr>
        <w:t>基金投顾有</w:t>
      </w:r>
      <w:proofErr w:type="gramEnd"/>
      <w:r w:rsidR="004A0E37" w:rsidRPr="00515EE7">
        <w:rPr>
          <w:rFonts w:ascii="微软雅黑" w:eastAsia="微软雅黑" w:hAnsi="微软雅黑" w:hint="eastAsia"/>
          <w:b/>
          <w:bCs/>
          <w:szCs w:val="24"/>
        </w:rPr>
        <w:t>什么</w:t>
      </w:r>
      <w:r w:rsidR="00B52427" w:rsidRPr="00515EE7">
        <w:rPr>
          <w:rFonts w:ascii="微软雅黑" w:eastAsia="微软雅黑" w:hAnsi="微软雅黑" w:hint="eastAsia"/>
          <w:b/>
          <w:bCs/>
          <w:szCs w:val="24"/>
        </w:rPr>
        <w:t>特点</w:t>
      </w:r>
      <w:r w:rsidR="00620776" w:rsidRPr="00515EE7">
        <w:rPr>
          <w:rFonts w:ascii="微软雅黑" w:eastAsia="微软雅黑" w:hAnsi="微软雅黑" w:hint="eastAsia"/>
          <w:b/>
          <w:bCs/>
          <w:szCs w:val="24"/>
        </w:rPr>
        <w:t>？</w:t>
      </w:r>
    </w:p>
    <w:p w14:paraId="1D6D84F3" w14:textId="29F1299D" w:rsidR="009776F2" w:rsidRPr="00515EE7" w:rsidRDefault="0065738B" w:rsidP="0065738B">
      <w:pPr>
        <w:ind w:firstLineChars="200" w:firstLine="420"/>
        <w:rPr>
          <w:rFonts w:ascii="微软雅黑" w:eastAsia="微软雅黑" w:hAnsi="微软雅黑"/>
          <w:b/>
          <w:bCs/>
          <w:szCs w:val="24"/>
        </w:rPr>
      </w:pPr>
      <w:r w:rsidRPr="00515EE7">
        <w:rPr>
          <w:rFonts w:ascii="微软雅黑" w:eastAsia="微软雅黑" w:hAnsi="微软雅黑" w:hint="eastAsia"/>
          <w:b/>
          <w:bCs/>
          <w:szCs w:val="24"/>
        </w:rPr>
        <w:t>1、</w:t>
      </w:r>
      <w:r w:rsidR="00604322" w:rsidRPr="00515EE7">
        <w:rPr>
          <w:rFonts w:ascii="微软雅黑" w:eastAsia="微软雅黑" w:hAnsi="微软雅黑" w:hint="eastAsia"/>
          <w:b/>
          <w:bCs/>
          <w:szCs w:val="24"/>
        </w:rPr>
        <w:t>专业团队</w:t>
      </w:r>
      <w:r w:rsidR="007710AC" w:rsidRPr="00515EE7">
        <w:rPr>
          <w:rFonts w:ascii="微软雅黑" w:eastAsia="微软雅黑" w:hAnsi="微软雅黑" w:hint="eastAsia"/>
          <w:b/>
          <w:bCs/>
          <w:szCs w:val="24"/>
        </w:rPr>
        <w:t>投资</w:t>
      </w:r>
      <w:r w:rsidR="00604322" w:rsidRPr="00515EE7">
        <w:rPr>
          <w:rFonts w:ascii="微软雅黑" w:eastAsia="微软雅黑" w:hAnsi="微软雅黑" w:hint="eastAsia"/>
          <w:b/>
          <w:bCs/>
          <w:szCs w:val="24"/>
        </w:rPr>
        <w:t>、集中统一决策</w:t>
      </w:r>
    </w:p>
    <w:p w14:paraId="2F891907" w14:textId="28AD1687" w:rsidR="005046FF" w:rsidRPr="00515EE7" w:rsidRDefault="005046FF" w:rsidP="009A7E02">
      <w:pPr>
        <w:ind w:firstLineChars="200" w:firstLine="420"/>
        <w:rPr>
          <w:rFonts w:ascii="微软雅黑" w:eastAsia="微软雅黑" w:hAnsi="微软雅黑"/>
          <w:szCs w:val="24"/>
        </w:rPr>
      </w:pPr>
      <w:r w:rsidRPr="00515EE7">
        <w:rPr>
          <w:rFonts w:ascii="微软雅黑" w:eastAsia="微软雅黑" w:hAnsi="微软雅黑" w:hint="eastAsia"/>
          <w:szCs w:val="24"/>
        </w:rPr>
        <w:t>上文提到，基金</w:t>
      </w:r>
      <w:proofErr w:type="gramStart"/>
      <w:r w:rsidRPr="00515EE7">
        <w:rPr>
          <w:rFonts w:ascii="微软雅黑" w:eastAsia="微软雅黑" w:hAnsi="微软雅黑" w:hint="eastAsia"/>
          <w:szCs w:val="24"/>
        </w:rPr>
        <w:t>投顾业务</w:t>
      </w:r>
      <w:proofErr w:type="gramEnd"/>
      <w:r w:rsidRPr="00515EE7">
        <w:rPr>
          <w:rFonts w:ascii="微软雅黑" w:eastAsia="微软雅黑" w:hAnsi="微软雅黑" w:hint="eastAsia"/>
          <w:szCs w:val="24"/>
        </w:rPr>
        <w:t>中，试点机构可以</w:t>
      </w:r>
      <w:r w:rsidR="0065738B" w:rsidRPr="00515EE7">
        <w:rPr>
          <w:rFonts w:ascii="微软雅黑" w:eastAsia="微软雅黑" w:hAnsi="微软雅黑" w:hint="eastAsia"/>
          <w:szCs w:val="24"/>
        </w:rPr>
        <w:t>代</w:t>
      </w:r>
      <w:r w:rsidR="00F009B8" w:rsidRPr="00515EE7">
        <w:rPr>
          <w:rFonts w:ascii="微软雅黑" w:eastAsia="微软雅黑" w:hAnsi="微软雅黑" w:hint="eastAsia"/>
          <w:szCs w:val="24"/>
        </w:rPr>
        <w:t>投资者</w:t>
      </w:r>
      <w:r w:rsidR="0065738B" w:rsidRPr="00515EE7">
        <w:rPr>
          <w:rFonts w:ascii="微软雅黑" w:eastAsia="微软雅黑" w:hAnsi="微软雅黑" w:hint="eastAsia"/>
          <w:szCs w:val="24"/>
        </w:rPr>
        <w:t>做出具体基金投资品种、数量和买卖时机的决策。那么如何规范和保障试点机构的专业性呢？</w:t>
      </w:r>
    </w:p>
    <w:p w14:paraId="3ED19DEA" w14:textId="4A8F4309" w:rsidR="00E54CB9" w:rsidRPr="00515EE7" w:rsidRDefault="0065738B" w:rsidP="009A7E02">
      <w:pPr>
        <w:ind w:firstLineChars="200" w:firstLine="420"/>
        <w:rPr>
          <w:rFonts w:ascii="微软雅黑" w:eastAsia="微软雅黑" w:hAnsi="微软雅黑"/>
          <w:szCs w:val="24"/>
        </w:rPr>
      </w:pPr>
      <w:r w:rsidRPr="00515EE7">
        <w:rPr>
          <w:rFonts w:ascii="微软雅黑" w:eastAsia="微软雅黑" w:hAnsi="微软雅黑" w:hint="eastAsia"/>
          <w:szCs w:val="24"/>
        </w:rPr>
        <w:t>首先，按照监管制度要求，所有试点机构必须建立</w:t>
      </w:r>
      <w:r w:rsidR="00EE41C2" w:rsidRPr="00515EE7">
        <w:rPr>
          <w:rFonts w:ascii="微软雅黑" w:eastAsia="微软雅黑" w:hAnsi="微软雅黑"/>
          <w:szCs w:val="24"/>
        </w:rPr>
        <w:t>基金投资顾问投资决策委员会</w:t>
      </w:r>
      <w:r w:rsidRPr="00515EE7">
        <w:rPr>
          <w:rFonts w:ascii="微软雅黑" w:eastAsia="微软雅黑" w:hAnsi="微软雅黑" w:hint="eastAsia"/>
          <w:szCs w:val="24"/>
        </w:rPr>
        <w:t>，</w:t>
      </w:r>
      <w:r w:rsidR="00C4637B" w:rsidRPr="00515EE7">
        <w:rPr>
          <w:rFonts w:ascii="微软雅黑" w:eastAsia="微软雅黑" w:hAnsi="微软雅黑"/>
          <w:szCs w:val="24"/>
        </w:rPr>
        <w:t>对组合策略实施集中、统一管理</w:t>
      </w:r>
      <w:r w:rsidRPr="00515EE7">
        <w:rPr>
          <w:rFonts w:ascii="微软雅黑" w:eastAsia="微软雅黑" w:hAnsi="微软雅黑" w:hint="eastAsia"/>
          <w:szCs w:val="24"/>
        </w:rPr>
        <w:t>和决策，避免个人决策的随意性和风险。</w:t>
      </w:r>
    </w:p>
    <w:p w14:paraId="3624E905" w14:textId="19B39F13" w:rsidR="00851B5F" w:rsidRPr="00515EE7" w:rsidRDefault="006F5086" w:rsidP="009A7E02">
      <w:pPr>
        <w:ind w:firstLineChars="200" w:firstLine="420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其次，在</w:t>
      </w:r>
      <w:r w:rsidR="0065738B" w:rsidRPr="00515EE7">
        <w:rPr>
          <w:rFonts w:ascii="微软雅黑" w:eastAsia="微软雅黑" w:hAnsi="微软雅黑" w:hint="eastAsia"/>
          <w:szCs w:val="24"/>
        </w:rPr>
        <w:t>基金</w:t>
      </w:r>
      <w:r>
        <w:rPr>
          <w:rFonts w:ascii="微软雅黑" w:eastAsia="微软雅黑" w:hAnsi="微软雅黑" w:hint="eastAsia"/>
          <w:szCs w:val="24"/>
        </w:rPr>
        <w:t>选择</w:t>
      </w:r>
      <w:r w:rsidR="0065738B" w:rsidRPr="00515EE7">
        <w:rPr>
          <w:rFonts w:ascii="微软雅黑" w:eastAsia="微软雅黑" w:hAnsi="微软雅黑" w:hint="eastAsia"/>
          <w:szCs w:val="24"/>
        </w:rPr>
        <w:t>方面，在</w:t>
      </w:r>
      <w:r w:rsidR="00C4637B" w:rsidRPr="00515EE7">
        <w:rPr>
          <w:rFonts w:ascii="微软雅黑" w:eastAsia="微软雅黑" w:hAnsi="微软雅黑"/>
          <w:szCs w:val="24"/>
        </w:rPr>
        <w:t>定量评价与定性调研相结合</w:t>
      </w:r>
      <w:r w:rsidR="0065738B" w:rsidRPr="00515EE7">
        <w:rPr>
          <w:rFonts w:ascii="微软雅黑" w:eastAsia="微软雅黑" w:hAnsi="微软雅黑" w:hint="eastAsia"/>
          <w:szCs w:val="24"/>
        </w:rPr>
        <w:t>的基础上，建立</w:t>
      </w:r>
      <w:proofErr w:type="gramStart"/>
      <w:r w:rsidR="0065738B" w:rsidRPr="00515EE7">
        <w:rPr>
          <w:rFonts w:ascii="微软雅黑" w:eastAsia="微软雅黑" w:hAnsi="微软雅黑" w:hint="eastAsia"/>
          <w:szCs w:val="24"/>
        </w:rPr>
        <w:t>基金投顾备选</w:t>
      </w:r>
      <w:proofErr w:type="gramEnd"/>
      <w:r w:rsidR="0065738B" w:rsidRPr="00515EE7">
        <w:rPr>
          <w:rFonts w:ascii="微软雅黑" w:eastAsia="微软雅黑" w:hAnsi="微软雅黑" w:hint="eastAsia"/>
          <w:szCs w:val="24"/>
        </w:rPr>
        <w:t>库，组合策略的投资范围必须在备选</w:t>
      </w:r>
      <w:proofErr w:type="gramStart"/>
      <w:r w:rsidR="0065738B" w:rsidRPr="00515EE7">
        <w:rPr>
          <w:rFonts w:ascii="微软雅黑" w:eastAsia="微软雅黑" w:hAnsi="微软雅黑" w:hint="eastAsia"/>
          <w:szCs w:val="24"/>
        </w:rPr>
        <w:t>库范围</w:t>
      </w:r>
      <w:proofErr w:type="gramEnd"/>
      <w:r w:rsidR="0065738B" w:rsidRPr="00515EE7">
        <w:rPr>
          <w:rFonts w:ascii="微软雅黑" w:eastAsia="微软雅黑" w:hAnsi="微软雅黑" w:hint="eastAsia"/>
          <w:szCs w:val="24"/>
        </w:rPr>
        <w:t>内。</w:t>
      </w:r>
    </w:p>
    <w:p w14:paraId="29435373" w14:textId="4AD5176E" w:rsidR="0065738B" w:rsidRPr="00515EE7" w:rsidRDefault="0065738B" w:rsidP="0065738B">
      <w:pPr>
        <w:ind w:firstLineChars="200" w:firstLine="420"/>
        <w:rPr>
          <w:rFonts w:ascii="微软雅黑" w:eastAsia="微软雅黑" w:hAnsi="微软雅黑"/>
          <w:szCs w:val="24"/>
        </w:rPr>
      </w:pPr>
      <w:r w:rsidRPr="00515EE7">
        <w:rPr>
          <w:rFonts w:ascii="微软雅黑" w:eastAsia="微软雅黑" w:hAnsi="微软雅黑" w:hint="eastAsia"/>
          <w:szCs w:val="24"/>
        </w:rPr>
        <w:t>最后，在</w:t>
      </w:r>
      <w:r w:rsidR="00C4637B" w:rsidRPr="00515EE7">
        <w:rPr>
          <w:rFonts w:ascii="微软雅黑" w:eastAsia="微软雅黑" w:hAnsi="微软雅黑"/>
          <w:szCs w:val="24"/>
        </w:rPr>
        <w:t>投资策略和组合构建方面，运用专业研究，</w:t>
      </w:r>
      <w:r w:rsidRPr="00515EE7">
        <w:rPr>
          <w:rFonts w:ascii="微软雅黑" w:eastAsia="微软雅黑" w:hAnsi="微软雅黑" w:hint="eastAsia"/>
          <w:szCs w:val="24"/>
        </w:rPr>
        <w:t>为</w:t>
      </w:r>
      <w:r w:rsidR="00F009B8" w:rsidRPr="00515EE7">
        <w:rPr>
          <w:rFonts w:ascii="微软雅黑" w:eastAsia="微软雅黑" w:hAnsi="微软雅黑" w:hint="eastAsia"/>
          <w:szCs w:val="24"/>
        </w:rPr>
        <w:t>投资者</w:t>
      </w:r>
      <w:r w:rsidRPr="00515EE7">
        <w:rPr>
          <w:rFonts w:ascii="微软雅黑" w:eastAsia="微软雅黑" w:hAnsi="微软雅黑" w:hint="eastAsia"/>
          <w:szCs w:val="24"/>
        </w:rPr>
        <w:t>提供与其风险承受能力</w:t>
      </w:r>
      <w:r w:rsidR="006F5086">
        <w:rPr>
          <w:rFonts w:ascii="微软雅黑" w:eastAsia="微软雅黑" w:hAnsi="微软雅黑" w:hint="eastAsia"/>
          <w:szCs w:val="24"/>
        </w:rPr>
        <w:t>相</w:t>
      </w:r>
      <w:r w:rsidRPr="00515EE7">
        <w:rPr>
          <w:rFonts w:ascii="微软雅黑" w:eastAsia="微软雅黑" w:hAnsi="微软雅黑" w:hint="eastAsia"/>
          <w:szCs w:val="24"/>
        </w:rPr>
        <w:t>匹配的组合策略</w:t>
      </w:r>
      <w:r w:rsidR="00C4637B" w:rsidRPr="00515EE7">
        <w:rPr>
          <w:rFonts w:ascii="微软雅黑" w:eastAsia="微软雅黑" w:hAnsi="微软雅黑"/>
          <w:szCs w:val="24"/>
        </w:rPr>
        <w:t>，使</w:t>
      </w:r>
      <w:r w:rsidR="00C4637B" w:rsidRPr="00515EE7">
        <w:rPr>
          <w:rFonts w:ascii="微软雅黑" w:eastAsia="微软雅黑" w:hAnsi="微软雅黑"/>
          <w:szCs w:val="24"/>
        </w:rPr>
        <w:lastRenderedPageBreak/>
        <w:t>得投资者更能够坚持长期投资。</w:t>
      </w:r>
    </w:p>
    <w:p w14:paraId="57DA2800" w14:textId="6923982B" w:rsidR="002578AC" w:rsidRPr="00515EE7" w:rsidRDefault="00F009B8" w:rsidP="0065738B">
      <w:pPr>
        <w:ind w:firstLineChars="200" w:firstLine="420"/>
        <w:rPr>
          <w:rFonts w:ascii="微软雅黑" w:eastAsia="微软雅黑" w:hAnsi="微软雅黑"/>
          <w:szCs w:val="24"/>
        </w:rPr>
      </w:pPr>
      <w:r w:rsidRPr="00515EE7">
        <w:rPr>
          <w:rFonts w:ascii="微软雅黑" w:eastAsia="微软雅黑" w:hAnsi="微软雅黑" w:hint="eastAsia"/>
          <w:szCs w:val="24"/>
        </w:rPr>
        <w:t>投资者</w:t>
      </w:r>
      <w:r w:rsidR="00A04CDE" w:rsidRPr="00515EE7">
        <w:rPr>
          <w:rFonts w:ascii="微软雅黑" w:eastAsia="微软雅黑" w:hAnsi="微软雅黑" w:hint="eastAsia"/>
          <w:szCs w:val="24"/>
        </w:rPr>
        <w:t>只需一键委托，</w:t>
      </w:r>
      <w:r w:rsidR="00380AD3" w:rsidRPr="00515EE7">
        <w:rPr>
          <w:rFonts w:ascii="微软雅黑" w:eastAsia="微软雅黑" w:hAnsi="微软雅黑" w:hint="eastAsia"/>
          <w:szCs w:val="24"/>
        </w:rPr>
        <w:t>把复杂的投资交给基金投顾，</w:t>
      </w:r>
      <w:r w:rsidR="00DC1ABA" w:rsidRPr="00515EE7">
        <w:rPr>
          <w:rFonts w:ascii="微软雅黑" w:eastAsia="微软雅黑" w:hAnsi="微软雅黑" w:hint="eastAsia"/>
          <w:szCs w:val="24"/>
        </w:rPr>
        <w:t>把美好的生活留给自己</w:t>
      </w:r>
      <w:r w:rsidR="006E0FD0" w:rsidRPr="00515EE7">
        <w:rPr>
          <w:rFonts w:ascii="微软雅黑" w:eastAsia="微软雅黑" w:hAnsi="微软雅黑" w:hint="eastAsia"/>
          <w:szCs w:val="24"/>
        </w:rPr>
        <w:t>。</w:t>
      </w:r>
    </w:p>
    <w:p w14:paraId="7F50F204" w14:textId="12861225" w:rsidR="00480F2F" w:rsidRPr="00515EE7" w:rsidRDefault="0065738B" w:rsidP="009A7E02">
      <w:pPr>
        <w:ind w:firstLineChars="200" w:firstLine="420"/>
        <w:rPr>
          <w:rFonts w:ascii="微软雅黑" w:eastAsia="微软雅黑" w:hAnsi="微软雅黑"/>
          <w:b/>
          <w:bCs/>
          <w:szCs w:val="24"/>
        </w:rPr>
      </w:pPr>
      <w:r w:rsidRPr="00515EE7">
        <w:rPr>
          <w:rFonts w:ascii="微软雅黑" w:eastAsia="微软雅黑" w:hAnsi="微软雅黑"/>
          <w:b/>
          <w:bCs/>
          <w:szCs w:val="24"/>
        </w:rPr>
        <w:t>2</w:t>
      </w:r>
      <w:r w:rsidRPr="00515EE7">
        <w:rPr>
          <w:rFonts w:ascii="微软雅黑" w:eastAsia="微软雅黑" w:hAnsi="微软雅黑" w:hint="eastAsia"/>
          <w:b/>
          <w:bCs/>
          <w:szCs w:val="24"/>
        </w:rPr>
        <w:t>、</w:t>
      </w:r>
      <w:r w:rsidR="002578AC" w:rsidRPr="00515EE7">
        <w:rPr>
          <w:rFonts w:ascii="微软雅黑" w:eastAsia="微软雅黑" w:hAnsi="微软雅黑" w:hint="eastAsia"/>
          <w:b/>
          <w:bCs/>
          <w:szCs w:val="24"/>
        </w:rPr>
        <w:t>全程</w:t>
      </w:r>
      <w:r w:rsidR="00814DCE" w:rsidRPr="00515EE7">
        <w:rPr>
          <w:rFonts w:ascii="微软雅黑" w:eastAsia="微软雅黑" w:hAnsi="微软雅黑" w:hint="eastAsia"/>
          <w:b/>
          <w:bCs/>
          <w:szCs w:val="24"/>
        </w:rPr>
        <w:t>陪伴式服务</w:t>
      </w:r>
      <w:r w:rsidR="002578AC" w:rsidRPr="00515EE7">
        <w:rPr>
          <w:rFonts w:ascii="微软雅黑" w:eastAsia="微软雅黑" w:hAnsi="微软雅黑" w:hint="eastAsia"/>
          <w:b/>
          <w:bCs/>
          <w:szCs w:val="24"/>
        </w:rPr>
        <w:t>，理财不孤单</w:t>
      </w:r>
    </w:p>
    <w:p w14:paraId="67A1231B" w14:textId="5E15EAD6" w:rsidR="002D77F9" w:rsidRPr="00515EE7" w:rsidRDefault="0065738B" w:rsidP="009A7E02">
      <w:pPr>
        <w:ind w:firstLineChars="200" w:firstLine="420"/>
        <w:rPr>
          <w:rFonts w:ascii="微软雅黑" w:eastAsia="微软雅黑" w:hAnsi="微软雅黑"/>
          <w:szCs w:val="24"/>
        </w:rPr>
      </w:pPr>
      <w:bookmarkStart w:id="1" w:name="_Toc74733830"/>
      <w:r w:rsidRPr="00515EE7">
        <w:rPr>
          <w:rFonts w:ascii="微软雅黑" w:eastAsia="微软雅黑" w:hAnsi="微软雅黑" w:hint="eastAsia"/>
          <w:szCs w:val="24"/>
        </w:rPr>
        <w:t>对于</w:t>
      </w:r>
      <w:proofErr w:type="gramStart"/>
      <w:r w:rsidRPr="00515EE7">
        <w:rPr>
          <w:rFonts w:ascii="微软雅黑" w:eastAsia="微软雅黑" w:hAnsi="微软雅黑" w:hint="eastAsia"/>
          <w:szCs w:val="24"/>
        </w:rPr>
        <w:t>基金投顾来说</w:t>
      </w:r>
      <w:proofErr w:type="gramEnd"/>
      <w:r w:rsidRPr="00515EE7">
        <w:rPr>
          <w:rFonts w:ascii="微软雅黑" w:eastAsia="微软雅黑" w:hAnsi="微软雅黑" w:hint="eastAsia"/>
          <w:szCs w:val="24"/>
        </w:rPr>
        <w:t>，做好策略的收益，仅仅是第一步，基金</w:t>
      </w:r>
      <w:proofErr w:type="gramStart"/>
      <w:r w:rsidRPr="00515EE7">
        <w:rPr>
          <w:rFonts w:ascii="微软雅黑" w:eastAsia="微软雅黑" w:hAnsi="微软雅黑" w:hint="eastAsia"/>
          <w:szCs w:val="24"/>
        </w:rPr>
        <w:t>投顾更为</w:t>
      </w:r>
      <w:proofErr w:type="gramEnd"/>
      <w:r w:rsidRPr="00515EE7">
        <w:rPr>
          <w:rFonts w:ascii="微软雅黑" w:eastAsia="微软雅黑" w:hAnsi="微软雅黑" w:hint="eastAsia"/>
          <w:szCs w:val="24"/>
        </w:rPr>
        <w:t>重要的本质工作</w:t>
      </w:r>
      <w:r w:rsidR="008F6CF3" w:rsidRPr="00515EE7">
        <w:rPr>
          <w:rFonts w:ascii="微软雅黑" w:eastAsia="微软雅黑" w:hAnsi="微软雅黑" w:hint="eastAsia"/>
          <w:szCs w:val="24"/>
        </w:rPr>
        <w:t>，</w:t>
      </w:r>
      <w:r w:rsidRPr="00515EE7">
        <w:rPr>
          <w:rFonts w:ascii="微软雅黑" w:eastAsia="微软雅黑" w:hAnsi="微软雅黑" w:hint="eastAsia"/>
          <w:szCs w:val="24"/>
        </w:rPr>
        <w:t>是围绕</w:t>
      </w:r>
      <w:r w:rsidR="00F009B8" w:rsidRPr="00515EE7">
        <w:rPr>
          <w:rFonts w:ascii="微软雅黑" w:eastAsia="微软雅黑" w:hAnsi="微软雅黑" w:hint="eastAsia"/>
          <w:szCs w:val="24"/>
        </w:rPr>
        <w:t>投资者</w:t>
      </w:r>
      <w:r w:rsidRPr="00515EE7">
        <w:rPr>
          <w:rFonts w:ascii="微软雅黑" w:eastAsia="微软雅黑" w:hAnsi="微软雅黑" w:hint="eastAsia"/>
          <w:szCs w:val="24"/>
        </w:rPr>
        <w:t>的</w:t>
      </w:r>
      <w:r w:rsidR="008F6CF3" w:rsidRPr="00515EE7">
        <w:rPr>
          <w:rFonts w:ascii="微软雅黑" w:eastAsia="微软雅黑" w:hAnsi="微软雅黑" w:hint="eastAsia"/>
          <w:szCs w:val="24"/>
        </w:rPr>
        <w:t>需求</w:t>
      </w:r>
      <w:r w:rsidRPr="00515EE7">
        <w:rPr>
          <w:rFonts w:ascii="微软雅黑" w:eastAsia="微软雅黑" w:hAnsi="微软雅黑" w:hint="eastAsia"/>
          <w:szCs w:val="24"/>
        </w:rPr>
        <w:t>，为</w:t>
      </w:r>
      <w:r w:rsidR="00F009B8" w:rsidRPr="00515EE7">
        <w:rPr>
          <w:rFonts w:ascii="微软雅黑" w:eastAsia="微软雅黑" w:hAnsi="微软雅黑" w:hint="eastAsia"/>
          <w:szCs w:val="24"/>
        </w:rPr>
        <w:t>投资者</w:t>
      </w:r>
      <w:r w:rsidRPr="00515EE7">
        <w:rPr>
          <w:rFonts w:ascii="微软雅黑" w:eastAsia="微软雅黑" w:hAnsi="微软雅黑" w:hint="eastAsia"/>
          <w:szCs w:val="24"/>
        </w:rPr>
        <w:t>提供贯穿</w:t>
      </w:r>
      <w:proofErr w:type="gramStart"/>
      <w:r w:rsidRPr="00515EE7">
        <w:rPr>
          <w:rFonts w:ascii="微软雅黑" w:eastAsia="微软雅黑" w:hAnsi="微软雅黑" w:hint="eastAsia"/>
          <w:szCs w:val="24"/>
        </w:rPr>
        <w:t>投顾服务</w:t>
      </w:r>
      <w:proofErr w:type="gramEnd"/>
      <w:r w:rsidRPr="00515EE7">
        <w:rPr>
          <w:rFonts w:ascii="微软雅黑" w:eastAsia="微软雅黑" w:hAnsi="微软雅黑" w:hint="eastAsia"/>
          <w:szCs w:val="24"/>
        </w:rPr>
        <w:t>全流程的陪伴服务。</w:t>
      </w:r>
      <w:r w:rsidR="008F6CF3" w:rsidRPr="00515EE7">
        <w:rPr>
          <w:rFonts w:ascii="微软雅黑" w:eastAsia="微软雅黑" w:hAnsi="微软雅黑" w:hint="eastAsia"/>
          <w:szCs w:val="24"/>
        </w:rPr>
        <w:t>包括</w:t>
      </w:r>
      <w:r w:rsidR="002D291A" w:rsidRPr="00515EE7">
        <w:rPr>
          <w:rFonts w:ascii="微软雅黑" w:eastAsia="微软雅黑" w:hAnsi="微软雅黑" w:hint="eastAsia"/>
          <w:szCs w:val="24"/>
        </w:rPr>
        <w:t>为</w:t>
      </w:r>
      <w:r w:rsidR="00F009B8" w:rsidRPr="00515EE7">
        <w:rPr>
          <w:rFonts w:ascii="微软雅黑" w:eastAsia="微软雅黑" w:hAnsi="微软雅黑" w:hint="eastAsia"/>
          <w:szCs w:val="24"/>
        </w:rPr>
        <w:t>投资者</w:t>
      </w:r>
      <w:r w:rsidR="002D77F9" w:rsidRPr="00515EE7">
        <w:rPr>
          <w:rFonts w:ascii="微软雅黑" w:eastAsia="微软雅黑" w:hAnsi="微软雅黑" w:hint="eastAsia"/>
          <w:szCs w:val="24"/>
        </w:rPr>
        <w:t>提供定期报告、临时或专题报告</w:t>
      </w:r>
      <w:r w:rsidR="00A5189C" w:rsidRPr="00515EE7">
        <w:rPr>
          <w:rFonts w:ascii="微软雅黑" w:eastAsia="微软雅黑" w:hAnsi="微软雅黑" w:hint="eastAsia"/>
          <w:szCs w:val="24"/>
        </w:rPr>
        <w:t>，以及</w:t>
      </w:r>
      <w:r w:rsidR="00644A26" w:rsidRPr="00515EE7">
        <w:rPr>
          <w:rFonts w:ascii="微软雅黑" w:eastAsia="微软雅黑" w:hAnsi="微软雅黑" w:hint="eastAsia"/>
          <w:szCs w:val="24"/>
        </w:rPr>
        <w:t>投资顾问一对一服务等</w:t>
      </w:r>
      <w:r w:rsidR="000B527A" w:rsidRPr="00515EE7">
        <w:rPr>
          <w:rFonts w:ascii="微软雅黑" w:eastAsia="微软雅黑" w:hAnsi="微软雅黑" w:hint="eastAsia"/>
          <w:szCs w:val="24"/>
        </w:rPr>
        <w:t>，</w:t>
      </w:r>
      <w:r w:rsidR="00674916" w:rsidRPr="00515EE7">
        <w:rPr>
          <w:rFonts w:ascii="微软雅黑" w:eastAsia="微软雅黑" w:hAnsi="微软雅黑" w:hint="eastAsia"/>
          <w:szCs w:val="24"/>
        </w:rPr>
        <w:t>与投资者深度交流</w:t>
      </w:r>
      <w:r w:rsidR="00DF69D5" w:rsidRPr="00515EE7">
        <w:rPr>
          <w:rFonts w:ascii="微软雅黑" w:eastAsia="微软雅黑" w:hAnsi="微软雅黑" w:hint="eastAsia"/>
          <w:szCs w:val="24"/>
        </w:rPr>
        <w:t>沟通</w:t>
      </w:r>
      <w:r w:rsidR="006F5086">
        <w:rPr>
          <w:rFonts w:ascii="微软雅黑" w:eastAsia="微软雅黑" w:hAnsi="微软雅黑" w:hint="eastAsia"/>
          <w:szCs w:val="24"/>
        </w:rPr>
        <w:t>，持续</w:t>
      </w:r>
      <w:r w:rsidR="00674916" w:rsidRPr="00515EE7">
        <w:rPr>
          <w:rFonts w:ascii="微软雅黑" w:eastAsia="微软雅黑" w:hAnsi="微软雅黑" w:hint="eastAsia"/>
          <w:szCs w:val="24"/>
        </w:rPr>
        <w:t>陪伴</w:t>
      </w:r>
      <w:r w:rsidR="00F009B8" w:rsidRPr="00515EE7">
        <w:rPr>
          <w:rFonts w:ascii="微软雅黑" w:eastAsia="微软雅黑" w:hAnsi="微软雅黑" w:hint="eastAsia"/>
          <w:szCs w:val="24"/>
        </w:rPr>
        <w:t>投资者</w:t>
      </w:r>
      <w:r w:rsidR="002D77F9" w:rsidRPr="00515EE7">
        <w:rPr>
          <w:rFonts w:ascii="微软雅黑" w:eastAsia="微软雅黑" w:hAnsi="微软雅黑" w:hint="eastAsia"/>
          <w:szCs w:val="24"/>
        </w:rPr>
        <w:t>。</w:t>
      </w:r>
    </w:p>
    <w:p w14:paraId="6C49FDDF" w14:textId="3E0DE464" w:rsidR="00915AD8" w:rsidRPr="00515EE7" w:rsidRDefault="0065738B" w:rsidP="009A7E02">
      <w:pPr>
        <w:ind w:firstLineChars="200" w:firstLine="420"/>
        <w:rPr>
          <w:rFonts w:ascii="微软雅黑" w:eastAsia="微软雅黑" w:hAnsi="微软雅黑"/>
          <w:b/>
          <w:bCs/>
          <w:szCs w:val="24"/>
        </w:rPr>
      </w:pPr>
      <w:r w:rsidRPr="00515EE7">
        <w:rPr>
          <w:rFonts w:ascii="微软雅黑" w:eastAsia="微软雅黑" w:hAnsi="微软雅黑"/>
          <w:b/>
          <w:bCs/>
          <w:szCs w:val="24"/>
        </w:rPr>
        <w:t>3</w:t>
      </w:r>
      <w:r w:rsidRPr="00515EE7">
        <w:rPr>
          <w:rFonts w:ascii="微软雅黑" w:eastAsia="微软雅黑" w:hAnsi="微软雅黑" w:hint="eastAsia"/>
          <w:b/>
          <w:bCs/>
          <w:szCs w:val="24"/>
        </w:rPr>
        <w:t>、</w:t>
      </w:r>
      <w:r w:rsidR="00DF69D5" w:rsidRPr="00515EE7">
        <w:rPr>
          <w:rFonts w:ascii="微软雅黑" w:eastAsia="微软雅黑" w:hAnsi="微软雅黑" w:hint="eastAsia"/>
          <w:b/>
          <w:bCs/>
          <w:szCs w:val="24"/>
        </w:rPr>
        <w:t>没有最好，只有最匹配的方案</w:t>
      </w:r>
    </w:p>
    <w:p w14:paraId="48A3019B" w14:textId="2773187B" w:rsidR="00E472DF" w:rsidRPr="00515EE7" w:rsidRDefault="00DF69D5" w:rsidP="009A7E02">
      <w:pPr>
        <w:ind w:firstLineChars="200" w:firstLine="420"/>
        <w:rPr>
          <w:rFonts w:ascii="微软雅黑" w:eastAsia="微软雅黑" w:hAnsi="微软雅黑"/>
          <w:szCs w:val="24"/>
        </w:rPr>
      </w:pPr>
      <w:r w:rsidRPr="00515EE7">
        <w:rPr>
          <w:rFonts w:ascii="微软雅黑" w:eastAsia="微软雅黑" w:hAnsi="微软雅黑" w:hint="eastAsia"/>
          <w:szCs w:val="24"/>
        </w:rPr>
        <w:t>传统的理财产品，强调“武无第二”，进行各种业绩排名，让人眼花缭乱。而</w:t>
      </w:r>
      <w:r w:rsidR="00D777B9" w:rsidRPr="00515EE7">
        <w:rPr>
          <w:rFonts w:ascii="微软雅黑" w:eastAsia="微软雅黑" w:hAnsi="微软雅黑" w:hint="eastAsia"/>
          <w:szCs w:val="24"/>
        </w:rPr>
        <w:t>基金</w:t>
      </w:r>
      <w:proofErr w:type="gramStart"/>
      <w:r w:rsidR="00D777B9" w:rsidRPr="00515EE7">
        <w:rPr>
          <w:rFonts w:ascii="微软雅黑" w:eastAsia="微软雅黑" w:hAnsi="微软雅黑" w:hint="eastAsia"/>
          <w:szCs w:val="24"/>
        </w:rPr>
        <w:t>投顾业务</w:t>
      </w:r>
      <w:proofErr w:type="gramEnd"/>
      <w:r w:rsidRPr="00515EE7">
        <w:rPr>
          <w:rFonts w:ascii="微软雅黑" w:eastAsia="微软雅黑" w:hAnsi="微软雅黑" w:hint="eastAsia"/>
          <w:szCs w:val="24"/>
        </w:rPr>
        <w:t>作为一种服务，强调“文无第一”</w:t>
      </w:r>
      <w:r w:rsidR="00D777B9" w:rsidRPr="00515EE7">
        <w:rPr>
          <w:rFonts w:ascii="微软雅黑" w:eastAsia="微软雅黑" w:hAnsi="微软雅黑" w:hint="eastAsia"/>
          <w:szCs w:val="24"/>
        </w:rPr>
        <w:t>，</w:t>
      </w:r>
      <w:r w:rsidR="006F5086">
        <w:rPr>
          <w:rFonts w:ascii="微软雅黑" w:eastAsia="微软雅黑" w:hAnsi="微软雅黑" w:hint="eastAsia"/>
          <w:szCs w:val="24"/>
        </w:rPr>
        <w:t>最适合</w:t>
      </w:r>
      <w:r w:rsidR="00F009B8" w:rsidRPr="00515EE7">
        <w:rPr>
          <w:rFonts w:ascii="微软雅黑" w:eastAsia="微软雅黑" w:hAnsi="微软雅黑" w:hint="eastAsia"/>
          <w:szCs w:val="24"/>
        </w:rPr>
        <w:t>投资者</w:t>
      </w:r>
      <w:r w:rsidRPr="00515EE7">
        <w:rPr>
          <w:rFonts w:ascii="微软雅黑" w:eastAsia="微软雅黑" w:hAnsi="微软雅黑" w:hint="eastAsia"/>
          <w:szCs w:val="24"/>
        </w:rPr>
        <w:t>的投资方案并不一定是“收益最高”的投资方案，而是“最</w:t>
      </w:r>
      <w:r w:rsidR="00467443" w:rsidRPr="00515EE7">
        <w:rPr>
          <w:rFonts w:ascii="微软雅黑" w:eastAsia="微软雅黑" w:hAnsi="微软雅黑" w:hint="eastAsia"/>
          <w:szCs w:val="24"/>
        </w:rPr>
        <w:t>匹配</w:t>
      </w:r>
      <w:r w:rsidRPr="00515EE7">
        <w:rPr>
          <w:rFonts w:ascii="微软雅黑" w:eastAsia="微软雅黑" w:hAnsi="微软雅黑" w:hint="eastAsia"/>
          <w:szCs w:val="24"/>
        </w:rPr>
        <w:t>”的投资方案。原因在于收益与风险成正比，</w:t>
      </w:r>
      <w:r w:rsidR="007E4900" w:rsidRPr="00515EE7">
        <w:rPr>
          <w:rFonts w:ascii="微软雅黑" w:eastAsia="微软雅黑" w:hAnsi="微软雅黑" w:hint="eastAsia"/>
          <w:szCs w:val="24"/>
        </w:rPr>
        <w:t>高收益意味着高波动</w:t>
      </w:r>
      <w:r w:rsidR="006F5086">
        <w:rPr>
          <w:rFonts w:ascii="微软雅黑" w:eastAsia="微软雅黑" w:hAnsi="微软雅黑" w:hint="eastAsia"/>
          <w:szCs w:val="24"/>
        </w:rPr>
        <w:t>。</w:t>
      </w:r>
      <w:r w:rsidR="007E4900" w:rsidRPr="00515EE7">
        <w:rPr>
          <w:rFonts w:ascii="微软雅黑" w:eastAsia="微软雅黑" w:hAnsi="微软雅黑" w:hint="eastAsia"/>
          <w:szCs w:val="24"/>
        </w:rPr>
        <w:t>当</w:t>
      </w:r>
      <w:r w:rsidR="00F009B8" w:rsidRPr="00515EE7">
        <w:rPr>
          <w:rFonts w:ascii="微软雅黑" w:eastAsia="微软雅黑" w:hAnsi="微软雅黑" w:hint="eastAsia"/>
          <w:szCs w:val="24"/>
        </w:rPr>
        <w:t>投资者</w:t>
      </w:r>
      <w:r w:rsidR="00467443" w:rsidRPr="00515EE7">
        <w:rPr>
          <w:rFonts w:ascii="微软雅黑" w:eastAsia="微软雅黑" w:hAnsi="微软雅黑" w:hint="eastAsia"/>
          <w:szCs w:val="24"/>
        </w:rPr>
        <w:t>选择了高于</w:t>
      </w:r>
      <w:r w:rsidR="006F5086">
        <w:rPr>
          <w:rFonts w:ascii="微软雅黑" w:eastAsia="微软雅黑" w:hAnsi="微软雅黑" w:hint="eastAsia"/>
          <w:szCs w:val="24"/>
        </w:rPr>
        <w:t>其</w:t>
      </w:r>
      <w:r w:rsidR="007E4900" w:rsidRPr="00515EE7">
        <w:rPr>
          <w:rFonts w:ascii="微软雅黑" w:eastAsia="微软雅黑" w:hAnsi="微软雅黑" w:hint="eastAsia"/>
          <w:szCs w:val="24"/>
        </w:rPr>
        <w:t>风险承受能力的方案，往往会因为拿不住、忍不了而享受不到收益。基金</w:t>
      </w:r>
      <w:proofErr w:type="gramStart"/>
      <w:r w:rsidR="007E4900" w:rsidRPr="00515EE7">
        <w:rPr>
          <w:rFonts w:ascii="微软雅黑" w:eastAsia="微软雅黑" w:hAnsi="微软雅黑" w:hint="eastAsia"/>
          <w:szCs w:val="24"/>
        </w:rPr>
        <w:t>投顾业务</w:t>
      </w:r>
      <w:proofErr w:type="gramEnd"/>
      <w:r w:rsidR="007E4900" w:rsidRPr="00515EE7">
        <w:rPr>
          <w:rFonts w:ascii="微软雅黑" w:eastAsia="微软雅黑" w:hAnsi="微软雅黑" w:hint="eastAsia"/>
          <w:szCs w:val="24"/>
        </w:rPr>
        <w:t>更</w:t>
      </w:r>
      <w:r w:rsidRPr="00515EE7">
        <w:rPr>
          <w:rFonts w:ascii="微软雅黑" w:eastAsia="微软雅黑" w:hAnsi="微软雅黑" w:hint="eastAsia"/>
          <w:szCs w:val="24"/>
        </w:rPr>
        <w:t>强调</w:t>
      </w:r>
      <w:r w:rsidR="00363CAA" w:rsidRPr="00515EE7">
        <w:rPr>
          <w:rFonts w:ascii="微软雅黑" w:eastAsia="微软雅黑" w:hAnsi="微软雅黑" w:hint="eastAsia"/>
          <w:szCs w:val="24"/>
        </w:rPr>
        <w:t>将适当的基金投资组合策略提供给适合的投资</w:t>
      </w:r>
      <w:r w:rsidR="0091492F" w:rsidRPr="00515EE7">
        <w:rPr>
          <w:rFonts w:ascii="微软雅黑" w:eastAsia="微软雅黑" w:hAnsi="微软雅黑" w:hint="eastAsia"/>
          <w:szCs w:val="24"/>
        </w:rPr>
        <w:t>者</w:t>
      </w:r>
      <w:r w:rsidR="00D029E4" w:rsidRPr="00515EE7">
        <w:rPr>
          <w:rFonts w:ascii="微软雅黑" w:eastAsia="微软雅黑" w:hAnsi="微软雅黑" w:hint="eastAsia"/>
          <w:szCs w:val="24"/>
        </w:rPr>
        <w:t>，</w:t>
      </w:r>
      <w:r w:rsidR="00C9377E" w:rsidRPr="00515EE7">
        <w:rPr>
          <w:rFonts w:ascii="微软雅黑" w:eastAsia="微软雅黑" w:hAnsi="微软雅黑" w:hint="eastAsia"/>
          <w:szCs w:val="24"/>
        </w:rPr>
        <w:t>有助于</w:t>
      </w:r>
      <w:r w:rsidR="00F009B8" w:rsidRPr="00515EE7">
        <w:rPr>
          <w:rFonts w:ascii="微软雅黑" w:eastAsia="微软雅黑" w:hAnsi="微软雅黑" w:hint="eastAsia"/>
          <w:szCs w:val="24"/>
        </w:rPr>
        <w:t>投资者</w:t>
      </w:r>
      <w:r w:rsidR="00C9377E" w:rsidRPr="00515EE7">
        <w:rPr>
          <w:rFonts w:ascii="微软雅黑" w:eastAsia="微软雅黑" w:hAnsi="微软雅黑" w:hint="eastAsia"/>
          <w:szCs w:val="24"/>
        </w:rPr>
        <w:t>长期持有</w:t>
      </w:r>
      <w:r w:rsidR="001C73CC" w:rsidRPr="00515EE7">
        <w:rPr>
          <w:rFonts w:ascii="微软雅黑" w:eastAsia="微软雅黑" w:hAnsi="微软雅黑" w:hint="eastAsia"/>
          <w:szCs w:val="24"/>
        </w:rPr>
        <w:t>、</w:t>
      </w:r>
      <w:r w:rsidR="00363CAA" w:rsidRPr="00515EE7">
        <w:rPr>
          <w:rFonts w:ascii="微软雅黑" w:eastAsia="微软雅黑" w:hAnsi="微软雅黑" w:hint="eastAsia"/>
          <w:szCs w:val="24"/>
        </w:rPr>
        <w:t>理性投资</w:t>
      </w:r>
      <w:r w:rsidR="00B74380" w:rsidRPr="00515EE7">
        <w:rPr>
          <w:rFonts w:ascii="微软雅黑" w:eastAsia="微软雅黑" w:hAnsi="微软雅黑" w:hint="eastAsia"/>
          <w:szCs w:val="24"/>
        </w:rPr>
        <w:t>。</w:t>
      </w:r>
    </w:p>
    <w:p w14:paraId="6D038DE6" w14:textId="66E1D991" w:rsidR="00833035" w:rsidRPr="00515EE7" w:rsidRDefault="0065738B" w:rsidP="009A7E02">
      <w:pPr>
        <w:ind w:firstLineChars="200" w:firstLine="420"/>
        <w:rPr>
          <w:rFonts w:ascii="微软雅黑" w:eastAsia="微软雅黑" w:hAnsi="微软雅黑"/>
          <w:b/>
          <w:bCs/>
          <w:szCs w:val="24"/>
        </w:rPr>
      </w:pPr>
      <w:r w:rsidRPr="00515EE7">
        <w:rPr>
          <w:rFonts w:ascii="微软雅黑" w:eastAsia="微软雅黑" w:hAnsi="微软雅黑"/>
          <w:b/>
          <w:bCs/>
          <w:szCs w:val="24"/>
        </w:rPr>
        <w:t>4</w:t>
      </w:r>
      <w:r w:rsidRPr="00515EE7">
        <w:rPr>
          <w:rFonts w:ascii="微软雅黑" w:eastAsia="微软雅黑" w:hAnsi="微软雅黑" w:hint="eastAsia"/>
          <w:b/>
          <w:bCs/>
          <w:szCs w:val="24"/>
        </w:rPr>
        <w:t>、</w:t>
      </w:r>
      <w:r w:rsidR="000A0EBE" w:rsidRPr="00515EE7">
        <w:rPr>
          <w:rFonts w:ascii="微软雅黑" w:eastAsia="微软雅黑" w:hAnsi="微软雅黑" w:hint="eastAsia"/>
          <w:b/>
          <w:bCs/>
          <w:szCs w:val="24"/>
        </w:rPr>
        <w:t>费率设计强调以</w:t>
      </w:r>
      <w:r w:rsidR="00F009B8" w:rsidRPr="00515EE7">
        <w:rPr>
          <w:rFonts w:ascii="微软雅黑" w:eastAsia="微软雅黑" w:hAnsi="微软雅黑" w:hint="eastAsia"/>
          <w:b/>
          <w:bCs/>
          <w:szCs w:val="24"/>
        </w:rPr>
        <w:t>投资者</w:t>
      </w:r>
      <w:r w:rsidR="000A0EBE" w:rsidRPr="00515EE7">
        <w:rPr>
          <w:rFonts w:ascii="微软雅黑" w:eastAsia="微软雅黑" w:hAnsi="微软雅黑" w:hint="eastAsia"/>
          <w:b/>
          <w:bCs/>
          <w:szCs w:val="24"/>
        </w:rPr>
        <w:t>为中心</w:t>
      </w:r>
    </w:p>
    <w:p w14:paraId="219EC7EA" w14:textId="713049C9" w:rsidR="009D49CB" w:rsidRPr="00515EE7" w:rsidRDefault="00CB3C11" w:rsidP="00CB3C11">
      <w:pPr>
        <w:ind w:firstLineChars="200" w:firstLine="420"/>
        <w:rPr>
          <w:rFonts w:ascii="微软雅黑" w:eastAsia="微软雅黑" w:hAnsi="微软雅黑"/>
          <w:szCs w:val="24"/>
        </w:rPr>
      </w:pPr>
      <w:proofErr w:type="gramStart"/>
      <w:r w:rsidRPr="00515EE7">
        <w:rPr>
          <w:rFonts w:ascii="微软雅黑" w:eastAsia="微软雅黑" w:hAnsi="微软雅黑" w:hint="eastAsia"/>
          <w:szCs w:val="24"/>
        </w:rPr>
        <w:t>基金投顾的</w:t>
      </w:r>
      <w:proofErr w:type="gramEnd"/>
      <w:r w:rsidRPr="00515EE7">
        <w:rPr>
          <w:rFonts w:ascii="微软雅黑" w:eastAsia="微软雅黑" w:hAnsi="微软雅黑" w:hint="eastAsia"/>
          <w:szCs w:val="24"/>
        </w:rPr>
        <w:t>主要收费模式是按照管理的资产规模一定比例收费，这就决定了基金</w:t>
      </w:r>
      <w:proofErr w:type="gramStart"/>
      <w:r w:rsidRPr="00515EE7">
        <w:rPr>
          <w:rFonts w:ascii="微软雅黑" w:eastAsia="微软雅黑" w:hAnsi="微软雅黑" w:hint="eastAsia"/>
          <w:szCs w:val="24"/>
        </w:rPr>
        <w:t>投顾要</w:t>
      </w:r>
      <w:proofErr w:type="gramEnd"/>
      <w:r w:rsidRPr="00515EE7">
        <w:rPr>
          <w:rFonts w:ascii="微软雅黑" w:eastAsia="微软雅黑" w:hAnsi="微软雅黑" w:hint="eastAsia"/>
          <w:szCs w:val="24"/>
        </w:rPr>
        <w:t>以客户盈利为中心——只有投资者收益高，才能持续提高管理规模，而不是从客户资产的短期周转上获利</w:t>
      </w:r>
      <w:r w:rsidR="006F5086">
        <w:rPr>
          <w:rFonts w:ascii="微软雅黑" w:eastAsia="微软雅黑" w:hAnsi="微软雅黑" w:hint="eastAsia"/>
          <w:szCs w:val="24"/>
        </w:rPr>
        <w:t>。</w:t>
      </w:r>
      <w:r w:rsidR="00467443" w:rsidRPr="00515EE7">
        <w:rPr>
          <w:rFonts w:ascii="微软雅黑" w:eastAsia="微软雅黑" w:hAnsi="微软雅黑" w:hint="eastAsia"/>
          <w:szCs w:val="24"/>
        </w:rPr>
        <w:t>收费模式的转变意味着试点机构与客户利益的一致性，</w:t>
      </w:r>
      <w:r w:rsidRPr="00515EE7">
        <w:rPr>
          <w:rFonts w:ascii="微软雅黑" w:eastAsia="微软雅黑" w:hAnsi="微软雅黑" w:hint="eastAsia"/>
          <w:szCs w:val="24"/>
        </w:rPr>
        <w:t>有利于试点机构从投资者角度出发做“买方投顾”。同时，</w:t>
      </w:r>
      <w:proofErr w:type="gramStart"/>
      <w:r w:rsidR="00455327" w:rsidRPr="00515EE7">
        <w:rPr>
          <w:rFonts w:ascii="微软雅黑" w:eastAsia="微软雅黑" w:hAnsi="微软雅黑" w:hint="eastAsia"/>
          <w:szCs w:val="24"/>
        </w:rPr>
        <w:t>基金投顾</w:t>
      </w:r>
      <w:r w:rsidRPr="00515EE7">
        <w:rPr>
          <w:rFonts w:ascii="微软雅黑" w:eastAsia="微软雅黑" w:hAnsi="微软雅黑" w:hint="eastAsia"/>
          <w:szCs w:val="24"/>
        </w:rPr>
        <w:t>成分</w:t>
      </w:r>
      <w:proofErr w:type="gramEnd"/>
      <w:r w:rsidRPr="00515EE7">
        <w:rPr>
          <w:rFonts w:ascii="微软雅黑" w:eastAsia="微软雅黑" w:hAnsi="微软雅黑" w:hint="eastAsia"/>
          <w:szCs w:val="24"/>
        </w:rPr>
        <w:t>基金的申购费一般为0折或者</w:t>
      </w:r>
      <w:proofErr w:type="gramStart"/>
      <w:r w:rsidRPr="00515EE7">
        <w:rPr>
          <w:rFonts w:ascii="微软雅黑" w:eastAsia="微软雅黑" w:hAnsi="微软雅黑" w:hint="eastAsia"/>
          <w:szCs w:val="24"/>
        </w:rPr>
        <w:t>从投顾服务费</w:t>
      </w:r>
      <w:proofErr w:type="gramEnd"/>
      <w:r w:rsidRPr="00515EE7">
        <w:rPr>
          <w:rFonts w:ascii="微软雅黑" w:eastAsia="微软雅黑" w:hAnsi="微软雅黑" w:hint="eastAsia"/>
          <w:szCs w:val="24"/>
        </w:rPr>
        <w:t>中抵扣</w:t>
      </w:r>
      <w:r w:rsidR="000E6610" w:rsidRPr="00515EE7">
        <w:rPr>
          <w:rFonts w:ascii="微软雅黑" w:eastAsia="微软雅黑" w:hAnsi="微软雅黑" w:hint="eastAsia"/>
          <w:szCs w:val="24"/>
        </w:rPr>
        <w:t>，</w:t>
      </w:r>
      <w:r w:rsidR="006F5086">
        <w:rPr>
          <w:rFonts w:ascii="微软雅黑" w:eastAsia="微软雅黑" w:hAnsi="微软雅黑" w:hint="eastAsia"/>
          <w:szCs w:val="24"/>
        </w:rPr>
        <w:t>降低</w:t>
      </w:r>
      <w:r w:rsidR="000E6610" w:rsidRPr="00515EE7">
        <w:rPr>
          <w:rFonts w:ascii="微软雅黑" w:eastAsia="微软雅黑" w:hAnsi="微软雅黑" w:hint="eastAsia"/>
          <w:szCs w:val="24"/>
        </w:rPr>
        <w:t>因为组合成分基金频繁操作导致客户付出更多费用的可能。</w:t>
      </w:r>
    </w:p>
    <w:p w14:paraId="35196438" w14:textId="77777777" w:rsidR="0003271B" w:rsidRPr="00515EE7" w:rsidRDefault="0003271B" w:rsidP="009A7E02">
      <w:pPr>
        <w:ind w:firstLineChars="200" w:firstLine="420"/>
        <w:rPr>
          <w:rFonts w:ascii="微软雅黑" w:eastAsia="微软雅黑" w:hAnsi="微软雅黑"/>
          <w:szCs w:val="24"/>
        </w:rPr>
      </w:pPr>
    </w:p>
    <w:p w14:paraId="30C9571D" w14:textId="58D516BC" w:rsidR="00BE3055" w:rsidRPr="00515EE7" w:rsidRDefault="00F009B8" w:rsidP="009A7E02">
      <w:pPr>
        <w:rPr>
          <w:rFonts w:ascii="微软雅黑" w:eastAsia="微软雅黑" w:hAnsi="微软雅黑"/>
          <w:b/>
          <w:bCs/>
          <w:szCs w:val="24"/>
        </w:rPr>
      </w:pPr>
      <w:r w:rsidRPr="00515EE7">
        <w:rPr>
          <w:rFonts w:ascii="微软雅黑" w:eastAsia="微软雅黑" w:hAnsi="微软雅黑" w:hint="eastAsia"/>
          <w:b/>
          <w:bCs/>
          <w:szCs w:val="24"/>
        </w:rPr>
        <w:t>三、基金</w:t>
      </w:r>
      <w:proofErr w:type="gramStart"/>
      <w:r w:rsidRPr="00515EE7">
        <w:rPr>
          <w:rFonts w:ascii="微软雅黑" w:eastAsia="微软雅黑" w:hAnsi="微软雅黑" w:hint="eastAsia"/>
          <w:b/>
          <w:bCs/>
          <w:szCs w:val="24"/>
        </w:rPr>
        <w:t>投顾业务</w:t>
      </w:r>
      <w:proofErr w:type="gramEnd"/>
      <w:r w:rsidRPr="00515EE7">
        <w:rPr>
          <w:rFonts w:ascii="微软雅黑" w:eastAsia="微软雅黑" w:hAnsi="微软雅黑" w:hint="eastAsia"/>
          <w:b/>
          <w:bCs/>
          <w:szCs w:val="24"/>
        </w:rPr>
        <w:t>更</w:t>
      </w:r>
      <w:r w:rsidR="006F5086">
        <w:rPr>
          <w:rFonts w:ascii="微软雅黑" w:eastAsia="微软雅黑" w:hAnsi="微软雅黑" w:hint="eastAsia"/>
          <w:b/>
          <w:bCs/>
          <w:szCs w:val="24"/>
        </w:rPr>
        <w:t>适合什么样的投资者</w:t>
      </w:r>
      <w:r w:rsidR="00EB7421" w:rsidRPr="00515EE7">
        <w:rPr>
          <w:rFonts w:ascii="微软雅黑" w:eastAsia="微软雅黑" w:hAnsi="微软雅黑" w:hint="eastAsia"/>
          <w:b/>
          <w:bCs/>
          <w:szCs w:val="24"/>
        </w:rPr>
        <w:t>？</w:t>
      </w:r>
      <w:r w:rsidR="004A0E37" w:rsidRPr="00515EE7">
        <w:rPr>
          <w:rFonts w:ascii="微软雅黑" w:eastAsia="微软雅黑" w:hAnsi="微软雅黑"/>
          <w:b/>
          <w:bCs/>
          <w:szCs w:val="24"/>
        </w:rPr>
        <w:t xml:space="preserve"> </w:t>
      </w:r>
    </w:p>
    <w:p w14:paraId="02933D52" w14:textId="50EDAB8F" w:rsidR="00074CFB" w:rsidRPr="00515EE7" w:rsidRDefault="004C69DD" w:rsidP="009A7E02">
      <w:pPr>
        <w:ind w:firstLineChars="200" w:firstLine="420"/>
        <w:rPr>
          <w:rFonts w:ascii="微软雅黑" w:eastAsia="微软雅黑" w:hAnsi="微软雅黑"/>
          <w:szCs w:val="24"/>
        </w:rPr>
      </w:pPr>
      <w:r w:rsidRPr="00515EE7">
        <w:rPr>
          <w:rFonts w:ascii="微软雅黑" w:eastAsia="微软雅黑" w:hAnsi="微软雅黑"/>
          <w:szCs w:val="24"/>
        </w:rPr>
        <w:t xml:space="preserve"> </w:t>
      </w:r>
      <w:r w:rsidR="00704EB4" w:rsidRPr="00515EE7">
        <w:rPr>
          <w:rFonts w:ascii="微软雅黑" w:eastAsia="微软雅黑" w:hAnsi="微软雅黑"/>
          <w:szCs w:val="24"/>
        </w:rPr>
        <w:t>1</w:t>
      </w:r>
      <w:r w:rsidR="00F009B8" w:rsidRPr="00515EE7">
        <w:rPr>
          <w:rFonts w:ascii="微软雅黑" w:eastAsia="微软雅黑" w:hAnsi="微软雅黑" w:hint="eastAsia"/>
          <w:szCs w:val="24"/>
        </w:rPr>
        <w:t>、完全不懂投资，有投资需求的“小白”投资者。</w:t>
      </w:r>
    </w:p>
    <w:p w14:paraId="48CD6B77" w14:textId="36ECDC67" w:rsidR="00074CFB" w:rsidRPr="00515EE7" w:rsidRDefault="00074CFB" w:rsidP="009A7E02">
      <w:pPr>
        <w:ind w:firstLineChars="200" w:firstLine="420"/>
        <w:rPr>
          <w:rFonts w:ascii="微软雅黑" w:eastAsia="微软雅黑" w:hAnsi="微软雅黑"/>
          <w:szCs w:val="24"/>
        </w:rPr>
      </w:pPr>
      <w:r w:rsidRPr="00515EE7">
        <w:rPr>
          <w:rFonts w:ascii="微软雅黑" w:eastAsia="微软雅黑" w:hAnsi="微软雅黑" w:hint="eastAsia"/>
          <w:szCs w:val="24"/>
        </w:rPr>
        <w:t xml:space="preserve"> </w:t>
      </w:r>
      <w:r w:rsidRPr="00515EE7">
        <w:rPr>
          <w:rFonts w:ascii="微软雅黑" w:eastAsia="微软雅黑" w:hAnsi="微软雅黑"/>
          <w:szCs w:val="24"/>
        </w:rPr>
        <w:t>2</w:t>
      </w:r>
      <w:r w:rsidR="00F009B8" w:rsidRPr="00515EE7">
        <w:rPr>
          <w:rFonts w:ascii="微软雅黑" w:eastAsia="微软雅黑" w:hAnsi="微软雅黑" w:hint="eastAsia"/>
          <w:szCs w:val="24"/>
        </w:rPr>
        <w:t>、</w:t>
      </w:r>
      <w:r w:rsidRPr="00515EE7">
        <w:rPr>
          <w:rFonts w:ascii="微软雅黑" w:eastAsia="微软雅黑" w:hAnsi="微软雅黑" w:hint="eastAsia"/>
          <w:szCs w:val="24"/>
        </w:rPr>
        <w:t>投资收益率</w:t>
      </w:r>
      <w:r w:rsidR="005C7AC4" w:rsidRPr="00515EE7">
        <w:rPr>
          <w:rFonts w:ascii="微软雅黑" w:eastAsia="微软雅黑" w:hAnsi="微软雅黑" w:hint="eastAsia"/>
          <w:szCs w:val="24"/>
        </w:rPr>
        <w:t>不佳</w:t>
      </w:r>
      <w:r w:rsidRPr="00515EE7">
        <w:rPr>
          <w:rFonts w:ascii="微软雅黑" w:eastAsia="微软雅黑" w:hAnsi="微软雅黑" w:hint="eastAsia"/>
          <w:szCs w:val="24"/>
        </w:rPr>
        <w:t>，投资</w:t>
      </w:r>
      <w:r w:rsidR="00437071" w:rsidRPr="00515EE7">
        <w:rPr>
          <w:rFonts w:ascii="微软雅黑" w:eastAsia="微软雅黑" w:hAnsi="微软雅黑" w:hint="eastAsia"/>
          <w:szCs w:val="24"/>
        </w:rPr>
        <w:t>能力</w:t>
      </w:r>
      <w:r w:rsidR="00894FAC" w:rsidRPr="00515EE7">
        <w:rPr>
          <w:rFonts w:ascii="微软雅黑" w:eastAsia="微软雅黑" w:hAnsi="微软雅黑" w:hint="eastAsia"/>
          <w:szCs w:val="24"/>
        </w:rPr>
        <w:t>不</w:t>
      </w:r>
      <w:r w:rsidR="00437071" w:rsidRPr="00515EE7">
        <w:rPr>
          <w:rFonts w:ascii="微软雅黑" w:eastAsia="微软雅黑" w:hAnsi="微软雅黑" w:hint="eastAsia"/>
          <w:szCs w:val="24"/>
        </w:rPr>
        <w:t>足</w:t>
      </w:r>
      <w:r w:rsidR="00083FB6" w:rsidRPr="00515EE7">
        <w:rPr>
          <w:rFonts w:ascii="微软雅黑" w:eastAsia="微软雅黑" w:hAnsi="微软雅黑" w:hint="eastAsia"/>
          <w:szCs w:val="24"/>
        </w:rPr>
        <w:t>的</w:t>
      </w:r>
      <w:r w:rsidR="00F009B8" w:rsidRPr="00515EE7">
        <w:rPr>
          <w:rFonts w:ascii="微软雅黑" w:eastAsia="微软雅黑" w:hAnsi="微软雅黑" w:hint="eastAsia"/>
          <w:szCs w:val="24"/>
        </w:rPr>
        <w:t>投资者</w:t>
      </w:r>
      <w:r w:rsidR="00083FB6" w:rsidRPr="00515EE7">
        <w:rPr>
          <w:rFonts w:ascii="微软雅黑" w:eastAsia="微软雅黑" w:hAnsi="微软雅黑" w:hint="eastAsia"/>
          <w:szCs w:val="24"/>
        </w:rPr>
        <w:t>。</w:t>
      </w:r>
    </w:p>
    <w:p w14:paraId="74A3C88B" w14:textId="13BF6159" w:rsidR="00074CFB" w:rsidRPr="00515EE7" w:rsidRDefault="00074CFB" w:rsidP="009A7E02">
      <w:pPr>
        <w:ind w:firstLineChars="200" w:firstLine="420"/>
        <w:rPr>
          <w:rFonts w:ascii="微软雅黑" w:eastAsia="微软雅黑" w:hAnsi="微软雅黑"/>
          <w:szCs w:val="24"/>
        </w:rPr>
      </w:pPr>
      <w:r w:rsidRPr="00515EE7">
        <w:rPr>
          <w:rFonts w:ascii="微软雅黑" w:eastAsia="微软雅黑" w:hAnsi="微软雅黑" w:hint="eastAsia"/>
          <w:szCs w:val="24"/>
        </w:rPr>
        <w:t xml:space="preserve"> </w:t>
      </w:r>
      <w:r w:rsidRPr="00515EE7">
        <w:rPr>
          <w:rFonts w:ascii="微软雅黑" w:eastAsia="微软雅黑" w:hAnsi="微软雅黑"/>
          <w:szCs w:val="24"/>
        </w:rPr>
        <w:t>3</w:t>
      </w:r>
      <w:r w:rsidR="00F009B8" w:rsidRPr="00515EE7">
        <w:rPr>
          <w:rFonts w:ascii="微软雅黑" w:eastAsia="微软雅黑" w:hAnsi="微软雅黑" w:hint="eastAsia"/>
          <w:szCs w:val="24"/>
        </w:rPr>
        <w:t>、虽然了解投资，但没有时间、精力的投资者。</w:t>
      </w:r>
    </w:p>
    <w:p w14:paraId="38A6F562" w14:textId="59CAE84A" w:rsidR="00792D46" w:rsidRPr="00515EE7" w:rsidRDefault="00792D46" w:rsidP="009A7E02">
      <w:pPr>
        <w:ind w:firstLineChars="200" w:firstLine="420"/>
        <w:rPr>
          <w:rFonts w:ascii="微软雅黑" w:eastAsia="微软雅黑" w:hAnsi="微软雅黑"/>
          <w:szCs w:val="24"/>
        </w:rPr>
      </w:pPr>
      <w:r w:rsidRPr="00515EE7">
        <w:rPr>
          <w:rFonts w:ascii="微软雅黑" w:eastAsia="微软雅黑" w:hAnsi="微软雅黑"/>
          <w:szCs w:val="24"/>
        </w:rPr>
        <w:t xml:space="preserve"> 4</w:t>
      </w:r>
      <w:r w:rsidR="00F009B8" w:rsidRPr="00515EE7">
        <w:rPr>
          <w:rFonts w:ascii="微软雅黑" w:eastAsia="微软雅黑" w:hAnsi="微软雅黑" w:hint="eastAsia"/>
          <w:szCs w:val="24"/>
        </w:rPr>
        <w:t>、</w:t>
      </w:r>
      <w:r w:rsidRPr="00515EE7">
        <w:rPr>
          <w:rFonts w:ascii="微软雅黑" w:eastAsia="微软雅黑" w:hAnsi="微软雅黑" w:hint="eastAsia"/>
          <w:szCs w:val="24"/>
        </w:rPr>
        <w:t>有理财需求的机构</w:t>
      </w:r>
      <w:r w:rsidR="00F009B8" w:rsidRPr="00515EE7">
        <w:rPr>
          <w:rFonts w:ascii="微软雅黑" w:eastAsia="微软雅黑" w:hAnsi="微软雅黑" w:hint="eastAsia"/>
          <w:szCs w:val="24"/>
        </w:rPr>
        <w:t>投资者</w:t>
      </w:r>
      <w:r w:rsidRPr="00515EE7">
        <w:rPr>
          <w:rFonts w:ascii="微软雅黑" w:eastAsia="微软雅黑" w:hAnsi="微软雅黑" w:hint="eastAsia"/>
          <w:szCs w:val="24"/>
        </w:rPr>
        <w:t>。</w:t>
      </w:r>
    </w:p>
    <w:p w14:paraId="583E3E1E" w14:textId="77777777" w:rsidR="00AF78D8" w:rsidRPr="00515EE7" w:rsidRDefault="00AF78D8" w:rsidP="009A7E02">
      <w:pPr>
        <w:ind w:firstLineChars="200" w:firstLine="420"/>
        <w:rPr>
          <w:rFonts w:ascii="微软雅黑" w:eastAsia="微软雅黑" w:hAnsi="微软雅黑"/>
          <w:szCs w:val="24"/>
        </w:rPr>
      </w:pPr>
    </w:p>
    <w:p w14:paraId="60DEE2A8" w14:textId="01D602DE" w:rsidR="00870A3D" w:rsidRPr="00515EE7" w:rsidRDefault="00F009B8" w:rsidP="009A7E02">
      <w:pPr>
        <w:rPr>
          <w:rFonts w:ascii="微软雅黑" w:eastAsia="微软雅黑" w:hAnsi="微软雅黑"/>
          <w:b/>
          <w:bCs/>
          <w:szCs w:val="24"/>
        </w:rPr>
      </w:pPr>
      <w:r w:rsidRPr="00515EE7">
        <w:rPr>
          <w:rFonts w:ascii="微软雅黑" w:eastAsia="微软雅黑" w:hAnsi="微软雅黑" w:hint="eastAsia"/>
          <w:b/>
          <w:bCs/>
          <w:szCs w:val="24"/>
        </w:rPr>
        <w:lastRenderedPageBreak/>
        <w:t>四、</w:t>
      </w:r>
      <w:r w:rsidR="00274807" w:rsidRPr="00515EE7">
        <w:rPr>
          <w:rFonts w:ascii="微软雅黑" w:eastAsia="微软雅黑" w:hAnsi="微软雅黑" w:hint="eastAsia"/>
          <w:b/>
          <w:bCs/>
          <w:szCs w:val="24"/>
        </w:rPr>
        <w:t>市面上</w:t>
      </w:r>
      <w:r w:rsidR="00931F87" w:rsidRPr="00515EE7">
        <w:rPr>
          <w:rFonts w:ascii="微软雅黑" w:eastAsia="微软雅黑" w:hAnsi="微软雅黑" w:hint="eastAsia"/>
          <w:b/>
          <w:bCs/>
          <w:szCs w:val="24"/>
        </w:rPr>
        <w:t>有</w:t>
      </w:r>
      <w:r w:rsidR="00AC389D" w:rsidRPr="00515EE7">
        <w:rPr>
          <w:rFonts w:ascii="微软雅黑" w:eastAsia="微软雅黑" w:hAnsi="微软雅黑" w:hint="eastAsia"/>
          <w:b/>
          <w:bCs/>
          <w:szCs w:val="24"/>
        </w:rPr>
        <w:t>种</w:t>
      </w:r>
      <w:r w:rsidR="00931F87" w:rsidRPr="00515EE7">
        <w:rPr>
          <w:rFonts w:ascii="微软雅黑" w:eastAsia="微软雅黑" w:hAnsi="微软雅黑" w:hint="eastAsia"/>
          <w:b/>
          <w:bCs/>
          <w:szCs w:val="24"/>
        </w:rPr>
        <w:t>叫公募FOF的产品，和</w:t>
      </w:r>
      <w:proofErr w:type="gramStart"/>
      <w:r w:rsidR="00931F87" w:rsidRPr="00515EE7">
        <w:rPr>
          <w:rFonts w:ascii="微软雅黑" w:eastAsia="微软雅黑" w:hAnsi="微软雅黑" w:hint="eastAsia"/>
          <w:b/>
          <w:bCs/>
          <w:szCs w:val="24"/>
        </w:rPr>
        <w:t>基金投顾有</w:t>
      </w:r>
      <w:proofErr w:type="gramEnd"/>
      <w:r w:rsidR="00931F87" w:rsidRPr="00515EE7">
        <w:rPr>
          <w:rFonts w:ascii="微软雅黑" w:eastAsia="微软雅黑" w:hAnsi="微软雅黑" w:hint="eastAsia"/>
          <w:b/>
          <w:bCs/>
          <w:szCs w:val="24"/>
        </w:rPr>
        <w:t>什么不同？</w:t>
      </w:r>
      <w:bookmarkEnd w:id="1"/>
    </w:p>
    <w:p w14:paraId="64AFC4DE" w14:textId="3F39C706" w:rsidR="00B616F9" w:rsidRPr="00515EE7" w:rsidRDefault="00870A3D" w:rsidP="009A7E02">
      <w:pPr>
        <w:ind w:firstLineChars="200" w:firstLine="420"/>
        <w:rPr>
          <w:rFonts w:ascii="微软雅黑" w:eastAsia="微软雅黑" w:hAnsi="微软雅黑"/>
          <w:szCs w:val="24"/>
        </w:rPr>
      </w:pPr>
      <w:r w:rsidRPr="00515EE7">
        <w:rPr>
          <w:rFonts w:ascii="微软雅黑" w:eastAsia="微软雅黑" w:hAnsi="微软雅黑"/>
          <w:szCs w:val="24"/>
        </w:rPr>
        <w:t>1</w:t>
      </w:r>
      <w:r w:rsidR="006F5086">
        <w:rPr>
          <w:rFonts w:ascii="微软雅黑" w:eastAsia="微软雅黑" w:hAnsi="微软雅黑" w:hint="eastAsia"/>
          <w:szCs w:val="24"/>
        </w:rPr>
        <w:t>、</w:t>
      </w:r>
      <w:r w:rsidR="00750F8D" w:rsidRPr="00515EE7">
        <w:rPr>
          <w:rFonts w:ascii="微软雅黑" w:eastAsia="微软雅黑" w:hAnsi="微软雅黑" w:hint="eastAsia"/>
          <w:szCs w:val="24"/>
        </w:rPr>
        <w:t>本质</w:t>
      </w:r>
      <w:r w:rsidR="00057038" w:rsidRPr="00515EE7">
        <w:rPr>
          <w:rFonts w:ascii="微软雅黑" w:eastAsia="微软雅黑" w:hAnsi="微软雅黑" w:hint="eastAsia"/>
          <w:szCs w:val="24"/>
        </w:rPr>
        <w:t>来说，</w:t>
      </w:r>
      <w:r w:rsidRPr="00515EE7">
        <w:rPr>
          <w:rFonts w:ascii="微软雅黑" w:eastAsia="微软雅黑" w:hAnsi="微软雅黑" w:hint="eastAsia"/>
          <w:szCs w:val="24"/>
        </w:rPr>
        <w:t>公募</w:t>
      </w:r>
      <w:r w:rsidR="00B616F9" w:rsidRPr="00515EE7">
        <w:rPr>
          <w:rFonts w:ascii="微软雅黑" w:eastAsia="微软雅黑" w:hAnsi="微软雅黑" w:hint="eastAsia"/>
          <w:szCs w:val="24"/>
        </w:rPr>
        <w:t>FOF是一种标准化</w:t>
      </w:r>
      <w:r w:rsidR="00B32A72" w:rsidRPr="00515EE7">
        <w:rPr>
          <w:rFonts w:ascii="微软雅黑" w:eastAsia="微软雅黑" w:hAnsi="微软雅黑" w:hint="eastAsia"/>
          <w:szCs w:val="24"/>
        </w:rPr>
        <w:t>基金</w:t>
      </w:r>
      <w:r w:rsidR="00B616F9" w:rsidRPr="00515EE7">
        <w:rPr>
          <w:rFonts w:ascii="微软雅黑" w:eastAsia="微软雅黑" w:hAnsi="微软雅黑" w:hint="eastAsia"/>
          <w:szCs w:val="24"/>
        </w:rPr>
        <w:t>产品</w:t>
      </w:r>
      <w:r w:rsidR="00596501" w:rsidRPr="00515EE7">
        <w:rPr>
          <w:rFonts w:ascii="微软雅黑" w:eastAsia="微软雅黑" w:hAnsi="微软雅黑" w:hint="eastAsia"/>
          <w:szCs w:val="24"/>
        </w:rPr>
        <w:t>。</w:t>
      </w:r>
      <w:proofErr w:type="gramStart"/>
      <w:r w:rsidR="00B616F9" w:rsidRPr="00515EE7">
        <w:rPr>
          <w:rFonts w:ascii="微软雅黑" w:eastAsia="微软雅黑" w:hAnsi="微软雅黑" w:hint="eastAsia"/>
          <w:szCs w:val="24"/>
        </w:rPr>
        <w:t>基金投顾</w:t>
      </w:r>
      <w:r w:rsidR="008F6CF3" w:rsidRPr="00515EE7">
        <w:rPr>
          <w:rFonts w:ascii="微软雅黑" w:eastAsia="微软雅黑" w:hAnsi="微软雅黑" w:hint="eastAsia"/>
          <w:szCs w:val="24"/>
        </w:rPr>
        <w:t>并不是</w:t>
      </w:r>
      <w:proofErr w:type="gramEnd"/>
      <w:r w:rsidR="008F6CF3" w:rsidRPr="00515EE7">
        <w:rPr>
          <w:rFonts w:ascii="微软雅黑" w:eastAsia="微软雅黑" w:hAnsi="微软雅黑" w:hint="eastAsia"/>
          <w:szCs w:val="24"/>
        </w:rPr>
        <w:t>一种产品，更多的是一种服务</w:t>
      </w:r>
      <w:r w:rsidR="006F5086">
        <w:rPr>
          <w:rFonts w:ascii="微软雅黑" w:eastAsia="微软雅黑" w:hAnsi="微软雅黑" w:hint="eastAsia"/>
          <w:szCs w:val="24"/>
        </w:rPr>
        <w:t>。</w:t>
      </w:r>
      <w:r w:rsidR="00B616F9" w:rsidRPr="00515EE7">
        <w:rPr>
          <w:rFonts w:ascii="微软雅黑" w:eastAsia="微软雅黑" w:hAnsi="微软雅黑" w:hint="eastAsia"/>
          <w:szCs w:val="24"/>
        </w:rPr>
        <w:t>基于</w:t>
      </w:r>
      <w:r w:rsidR="00F009B8" w:rsidRPr="00515EE7">
        <w:rPr>
          <w:rFonts w:ascii="微软雅黑" w:eastAsia="微软雅黑" w:hAnsi="微软雅黑" w:hint="eastAsia"/>
          <w:szCs w:val="24"/>
        </w:rPr>
        <w:t>投资者</w:t>
      </w:r>
      <w:r w:rsidR="00B32A72" w:rsidRPr="00515EE7">
        <w:rPr>
          <w:rFonts w:ascii="微软雅黑" w:eastAsia="微软雅黑" w:hAnsi="微软雅黑" w:hint="eastAsia"/>
          <w:szCs w:val="24"/>
        </w:rPr>
        <w:t>风险承受能力、投资偏好等</w:t>
      </w:r>
      <w:r w:rsidR="00B616F9" w:rsidRPr="00515EE7">
        <w:rPr>
          <w:rFonts w:ascii="微软雅黑" w:eastAsia="微软雅黑" w:hAnsi="微软雅黑" w:hint="eastAsia"/>
          <w:szCs w:val="24"/>
        </w:rPr>
        <w:t>情况，提供</w:t>
      </w:r>
      <w:r w:rsidR="00750F8D" w:rsidRPr="00515EE7">
        <w:rPr>
          <w:rFonts w:ascii="微软雅黑" w:eastAsia="微软雅黑" w:hAnsi="微软雅黑" w:hint="eastAsia"/>
          <w:szCs w:val="24"/>
        </w:rPr>
        <w:t>以</w:t>
      </w:r>
      <w:r w:rsidR="00F009B8" w:rsidRPr="00515EE7">
        <w:rPr>
          <w:rFonts w:ascii="微软雅黑" w:eastAsia="微软雅黑" w:hAnsi="微软雅黑" w:hint="eastAsia"/>
          <w:szCs w:val="24"/>
        </w:rPr>
        <w:t>投资者</w:t>
      </w:r>
      <w:r w:rsidR="00750F8D" w:rsidRPr="00515EE7">
        <w:rPr>
          <w:rFonts w:ascii="微软雅黑" w:eastAsia="微软雅黑" w:hAnsi="微软雅黑" w:hint="eastAsia"/>
          <w:szCs w:val="24"/>
        </w:rPr>
        <w:t>为中心的个性化财富管理</w:t>
      </w:r>
      <w:r w:rsidR="008F6CF3" w:rsidRPr="00515EE7">
        <w:rPr>
          <w:rFonts w:ascii="微软雅黑" w:eastAsia="微软雅黑" w:hAnsi="微软雅黑" w:hint="eastAsia"/>
          <w:szCs w:val="24"/>
        </w:rPr>
        <w:t>服务</w:t>
      </w:r>
      <w:r w:rsidR="00750F8D" w:rsidRPr="00515EE7">
        <w:rPr>
          <w:rFonts w:ascii="微软雅黑" w:eastAsia="微软雅黑" w:hAnsi="微软雅黑" w:hint="eastAsia"/>
          <w:szCs w:val="24"/>
        </w:rPr>
        <w:t>，</w:t>
      </w:r>
      <w:r w:rsidR="008F6CF3" w:rsidRPr="00515EE7">
        <w:rPr>
          <w:rFonts w:ascii="微软雅黑" w:eastAsia="微软雅黑" w:hAnsi="微软雅黑" w:hint="eastAsia"/>
          <w:szCs w:val="24"/>
        </w:rPr>
        <w:t>包括了投前匹配、投中账户管理和投后服务。</w:t>
      </w:r>
    </w:p>
    <w:p w14:paraId="70AF4353" w14:textId="6A40226F" w:rsidR="00B53328" w:rsidRPr="00515EE7" w:rsidRDefault="00B616F9" w:rsidP="009A7E02">
      <w:pPr>
        <w:ind w:firstLineChars="200" w:firstLine="420"/>
        <w:rPr>
          <w:rFonts w:ascii="微软雅黑" w:eastAsia="微软雅黑" w:hAnsi="微软雅黑"/>
          <w:szCs w:val="24"/>
        </w:rPr>
      </w:pPr>
      <w:r w:rsidRPr="00515EE7">
        <w:rPr>
          <w:rFonts w:ascii="微软雅黑" w:eastAsia="微软雅黑" w:hAnsi="微软雅黑"/>
          <w:szCs w:val="24"/>
        </w:rPr>
        <w:t>2</w:t>
      </w:r>
      <w:r w:rsidR="006F5086">
        <w:rPr>
          <w:rFonts w:ascii="微软雅黑" w:eastAsia="微软雅黑" w:hAnsi="微软雅黑" w:hint="eastAsia"/>
          <w:szCs w:val="24"/>
        </w:rPr>
        <w:t>、</w:t>
      </w:r>
      <w:r w:rsidR="00057038" w:rsidRPr="00515EE7">
        <w:rPr>
          <w:rFonts w:ascii="微软雅黑" w:eastAsia="微软雅黑" w:hAnsi="微软雅黑" w:hint="eastAsia"/>
          <w:szCs w:val="24"/>
        </w:rPr>
        <w:t>信息披露</w:t>
      </w:r>
      <w:r w:rsidR="006F5086">
        <w:rPr>
          <w:rFonts w:ascii="微软雅黑" w:eastAsia="微软雅黑" w:hAnsi="微软雅黑" w:hint="eastAsia"/>
          <w:szCs w:val="24"/>
        </w:rPr>
        <w:t>及</w:t>
      </w:r>
      <w:r w:rsidR="00057038" w:rsidRPr="00515EE7">
        <w:rPr>
          <w:rFonts w:ascii="微软雅黑" w:eastAsia="微软雅黑" w:hAnsi="微软雅黑" w:hint="eastAsia"/>
          <w:szCs w:val="24"/>
        </w:rPr>
        <w:t>沟通</w:t>
      </w:r>
      <w:r w:rsidR="006F5086">
        <w:rPr>
          <w:rFonts w:ascii="微软雅黑" w:eastAsia="微软雅黑" w:hAnsi="微软雅黑" w:hint="eastAsia"/>
          <w:szCs w:val="24"/>
        </w:rPr>
        <w:t>方式</w:t>
      </w:r>
      <w:r w:rsidR="00057038" w:rsidRPr="00515EE7">
        <w:rPr>
          <w:rFonts w:ascii="微软雅黑" w:eastAsia="微软雅黑" w:hAnsi="微软雅黑" w:hint="eastAsia"/>
          <w:szCs w:val="24"/>
        </w:rPr>
        <w:t>来说，</w:t>
      </w:r>
      <w:r w:rsidR="008F6CF3" w:rsidRPr="00515EE7">
        <w:rPr>
          <w:rFonts w:ascii="微软雅黑" w:eastAsia="微软雅黑" w:hAnsi="微软雅黑"/>
          <w:szCs w:val="24"/>
        </w:rPr>
        <w:t>FOF和其他基金产品一样，通常以季报、半年报、年报的形式进</w:t>
      </w:r>
      <w:r w:rsidR="00467443" w:rsidRPr="00515EE7">
        <w:rPr>
          <w:rFonts w:ascii="微软雅黑" w:eastAsia="微软雅黑" w:hAnsi="微软雅黑"/>
          <w:szCs w:val="24"/>
        </w:rPr>
        <w:t>行持仓变动、资产配置等信息的披露，只有结果数据，并且有延迟</w:t>
      </w:r>
      <w:r w:rsidR="00B53328" w:rsidRPr="00515EE7">
        <w:rPr>
          <w:rFonts w:ascii="微软雅黑" w:eastAsia="微软雅黑" w:hAnsi="微软雅黑" w:hint="eastAsia"/>
          <w:szCs w:val="24"/>
        </w:rPr>
        <w:t>。</w:t>
      </w:r>
      <w:proofErr w:type="gramStart"/>
      <w:r w:rsidRPr="00515EE7">
        <w:rPr>
          <w:rFonts w:ascii="微软雅黑" w:eastAsia="微软雅黑" w:hAnsi="微软雅黑" w:hint="eastAsia"/>
          <w:szCs w:val="24"/>
        </w:rPr>
        <w:t>基金投顾</w:t>
      </w:r>
      <w:r w:rsidR="00B53328" w:rsidRPr="00515EE7">
        <w:rPr>
          <w:rFonts w:ascii="微软雅黑" w:eastAsia="微软雅黑" w:hAnsi="微软雅黑" w:hint="eastAsia"/>
          <w:szCs w:val="24"/>
        </w:rPr>
        <w:t>交互</w:t>
      </w:r>
      <w:proofErr w:type="gramEnd"/>
      <w:r w:rsidR="00B53328" w:rsidRPr="00515EE7">
        <w:rPr>
          <w:rFonts w:ascii="微软雅黑" w:eastAsia="微软雅黑" w:hAnsi="微软雅黑" w:hint="eastAsia"/>
          <w:szCs w:val="24"/>
        </w:rPr>
        <w:t>多、信息更透明，向</w:t>
      </w:r>
      <w:r w:rsidR="00F009B8" w:rsidRPr="00515EE7">
        <w:rPr>
          <w:rFonts w:ascii="微软雅黑" w:eastAsia="微软雅黑" w:hAnsi="微软雅黑" w:hint="eastAsia"/>
          <w:szCs w:val="24"/>
        </w:rPr>
        <w:t>投资者</w:t>
      </w:r>
      <w:r w:rsidR="008F6CF3" w:rsidRPr="00515EE7">
        <w:rPr>
          <w:rFonts w:ascii="微软雅黑" w:eastAsia="微软雅黑" w:hAnsi="微软雅黑" w:hint="eastAsia"/>
          <w:szCs w:val="24"/>
        </w:rPr>
        <w:t>披露</w:t>
      </w:r>
      <w:r w:rsidR="00B53328" w:rsidRPr="00515EE7">
        <w:rPr>
          <w:rFonts w:ascii="微软雅黑" w:eastAsia="微软雅黑" w:hAnsi="微软雅黑" w:hint="eastAsia"/>
          <w:szCs w:val="24"/>
        </w:rPr>
        <w:t>持仓，</w:t>
      </w:r>
      <w:r w:rsidR="00053D56" w:rsidRPr="00515EE7">
        <w:rPr>
          <w:rFonts w:ascii="微软雅黑" w:eastAsia="微软雅黑" w:hAnsi="微软雅黑" w:hint="eastAsia"/>
          <w:szCs w:val="24"/>
        </w:rPr>
        <w:t>并且也会提供定期</w:t>
      </w:r>
      <w:r w:rsidR="006F5086">
        <w:rPr>
          <w:rFonts w:ascii="微软雅黑" w:eastAsia="微软雅黑" w:hAnsi="微软雅黑" w:hint="eastAsia"/>
          <w:szCs w:val="24"/>
        </w:rPr>
        <w:t>账户</w:t>
      </w:r>
      <w:r w:rsidR="00053D56" w:rsidRPr="00515EE7">
        <w:rPr>
          <w:rFonts w:ascii="微软雅黑" w:eastAsia="微软雅黑" w:hAnsi="微软雅黑" w:hint="eastAsia"/>
          <w:szCs w:val="24"/>
        </w:rPr>
        <w:t>报告，</w:t>
      </w:r>
      <w:r w:rsidR="00B53328" w:rsidRPr="00515EE7">
        <w:rPr>
          <w:rFonts w:ascii="微软雅黑" w:eastAsia="微软雅黑" w:hAnsi="微软雅黑" w:hint="eastAsia"/>
          <w:szCs w:val="24"/>
        </w:rPr>
        <w:t>投资顾问与</w:t>
      </w:r>
      <w:r w:rsidR="00F009B8" w:rsidRPr="00515EE7">
        <w:rPr>
          <w:rFonts w:ascii="微软雅黑" w:eastAsia="微软雅黑" w:hAnsi="微软雅黑" w:hint="eastAsia"/>
          <w:szCs w:val="24"/>
        </w:rPr>
        <w:t>投资者</w:t>
      </w:r>
      <w:r w:rsidR="00B53328" w:rsidRPr="00515EE7">
        <w:rPr>
          <w:rFonts w:ascii="微软雅黑" w:eastAsia="微软雅黑" w:hAnsi="微软雅黑" w:hint="eastAsia"/>
          <w:szCs w:val="24"/>
        </w:rPr>
        <w:t>之间的沟通</w:t>
      </w:r>
      <w:r w:rsidR="00F72AF2" w:rsidRPr="00515EE7">
        <w:rPr>
          <w:rFonts w:ascii="微软雅黑" w:eastAsia="微软雅黑" w:hAnsi="微软雅黑" w:hint="eastAsia"/>
          <w:szCs w:val="24"/>
        </w:rPr>
        <w:t>会</w:t>
      </w:r>
      <w:r w:rsidR="00B53328" w:rsidRPr="00515EE7">
        <w:rPr>
          <w:rFonts w:ascii="微软雅黑" w:eastAsia="微软雅黑" w:hAnsi="微软雅黑" w:hint="eastAsia"/>
          <w:szCs w:val="24"/>
        </w:rPr>
        <w:t>更为密切。</w:t>
      </w:r>
    </w:p>
    <w:p w14:paraId="17EB2342" w14:textId="3C516733" w:rsidR="00B53328" w:rsidRPr="00515EE7" w:rsidRDefault="00B53328" w:rsidP="009A7E02">
      <w:pPr>
        <w:ind w:firstLineChars="200" w:firstLine="420"/>
        <w:rPr>
          <w:rFonts w:ascii="微软雅黑" w:eastAsia="微软雅黑" w:hAnsi="微软雅黑"/>
          <w:szCs w:val="24"/>
        </w:rPr>
      </w:pPr>
      <w:r w:rsidRPr="00515EE7">
        <w:rPr>
          <w:rFonts w:ascii="微软雅黑" w:eastAsia="微软雅黑" w:hAnsi="微软雅黑" w:hint="eastAsia"/>
          <w:szCs w:val="24"/>
        </w:rPr>
        <w:t>3</w:t>
      </w:r>
      <w:r w:rsidR="006F5086">
        <w:rPr>
          <w:rFonts w:ascii="微软雅黑" w:eastAsia="微软雅黑" w:hAnsi="微软雅黑" w:hint="eastAsia"/>
          <w:szCs w:val="24"/>
        </w:rPr>
        <w:t>、</w:t>
      </w:r>
      <w:r w:rsidR="00F009B8" w:rsidRPr="00515EE7">
        <w:rPr>
          <w:rFonts w:ascii="微软雅黑" w:eastAsia="微软雅黑" w:hAnsi="微软雅黑" w:hint="eastAsia"/>
          <w:szCs w:val="24"/>
        </w:rPr>
        <w:t>投资者</w:t>
      </w:r>
      <w:r w:rsidRPr="00515EE7">
        <w:rPr>
          <w:rFonts w:ascii="微软雅黑" w:eastAsia="微软雅黑" w:hAnsi="微软雅黑" w:hint="eastAsia"/>
          <w:szCs w:val="24"/>
        </w:rPr>
        <w:t>体验来说，公募FOF更具有产品性质，投资者体验的是一种投资产品，</w:t>
      </w:r>
      <w:r w:rsidR="00DE1E66" w:rsidRPr="00515EE7">
        <w:rPr>
          <w:rFonts w:ascii="微软雅黑" w:eastAsia="微软雅黑" w:hAnsi="微软雅黑" w:hint="eastAsia"/>
          <w:szCs w:val="24"/>
        </w:rPr>
        <w:t>容易</w:t>
      </w:r>
      <w:r w:rsidRPr="00515EE7">
        <w:rPr>
          <w:rFonts w:ascii="微软雅黑" w:eastAsia="微软雅黑" w:hAnsi="微软雅黑" w:hint="eastAsia"/>
          <w:szCs w:val="24"/>
        </w:rPr>
        <w:t>将FOF和其他产品进行收益对比。基金投顾</w:t>
      </w:r>
      <w:r w:rsidR="002D6F70">
        <w:rPr>
          <w:rFonts w:ascii="微软雅黑" w:eastAsia="微软雅黑" w:hAnsi="微软雅黑" w:hint="eastAsia"/>
          <w:szCs w:val="24"/>
        </w:rPr>
        <w:t>更加</w:t>
      </w:r>
      <w:r w:rsidR="00483B61" w:rsidRPr="00515EE7">
        <w:rPr>
          <w:rFonts w:ascii="微软雅黑" w:eastAsia="微软雅黑" w:hAnsi="微软雅黑" w:hint="eastAsia"/>
          <w:szCs w:val="24"/>
        </w:rPr>
        <w:t>重视</w:t>
      </w:r>
      <w:r w:rsidRPr="00515EE7">
        <w:rPr>
          <w:rFonts w:ascii="微软雅黑" w:eastAsia="微软雅黑" w:hAnsi="微软雅黑" w:hint="eastAsia"/>
          <w:szCs w:val="24"/>
        </w:rPr>
        <w:t>投顾服务，强调与投资者的沟通、</w:t>
      </w:r>
      <w:r w:rsidR="00483B61" w:rsidRPr="00515EE7">
        <w:rPr>
          <w:rFonts w:ascii="微软雅黑" w:eastAsia="微软雅黑" w:hAnsi="微软雅黑" w:hint="eastAsia"/>
          <w:szCs w:val="24"/>
        </w:rPr>
        <w:t>对后市的</w:t>
      </w:r>
      <w:r w:rsidRPr="00515EE7">
        <w:rPr>
          <w:rFonts w:ascii="微软雅黑" w:eastAsia="微软雅黑" w:hAnsi="微软雅黑" w:hint="eastAsia"/>
          <w:szCs w:val="24"/>
        </w:rPr>
        <w:t>预期管理和</w:t>
      </w:r>
      <w:r w:rsidR="00483B61" w:rsidRPr="00515EE7">
        <w:rPr>
          <w:rFonts w:ascii="微软雅黑" w:eastAsia="微软雅黑" w:hAnsi="微软雅黑" w:hint="eastAsia"/>
          <w:szCs w:val="24"/>
        </w:rPr>
        <w:t>理性投资</w:t>
      </w:r>
      <w:r w:rsidRPr="00515EE7">
        <w:rPr>
          <w:rFonts w:ascii="微软雅黑" w:eastAsia="微软雅黑" w:hAnsi="微软雅黑" w:hint="eastAsia"/>
          <w:szCs w:val="24"/>
        </w:rPr>
        <w:t>行为引导</w:t>
      </w:r>
      <w:r w:rsidR="00483B61" w:rsidRPr="00515EE7">
        <w:rPr>
          <w:rFonts w:ascii="微软雅黑" w:eastAsia="微软雅黑" w:hAnsi="微软雅黑" w:hint="eastAsia"/>
          <w:szCs w:val="24"/>
        </w:rPr>
        <w:t>，体验度更高。</w:t>
      </w:r>
    </w:p>
    <w:sectPr w:rsidR="00B53328" w:rsidRPr="00515EE7" w:rsidSect="00515EE7">
      <w:pgSz w:w="11906" w:h="16838"/>
      <w:pgMar w:top="1134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FA4"/>
    <w:multiLevelType w:val="hybridMultilevel"/>
    <w:tmpl w:val="5BF2E584"/>
    <w:lvl w:ilvl="0" w:tplc="E486755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603BA7"/>
    <w:multiLevelType w:val="hybridMultilevel"/>
    <w:tmpl w:val="B094C684"/>
    <w:lvl w:ilvl="0" w:tplc="5FEA0AEE">
      <w:start w:val="2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C8349E"/>
    <w:multiLevelType w:val="hybridMultilevel"/>
    <w:tmpl w:val="DCE00D90"/>
    <w:lvl w:ilvl="0" w:tplc="C8003B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317DC1"/>
    <w:multiLevelType w:val="hybridMultilevel"/>
    <w:tmpl w:val="77B25420"/>
    <w:lvl w:ilvl="0" w:tplc="6E728CA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3594DFE"/>
    <w:multiLevelType w:val="hybridMultilevel"/>
    <w:tmpl w:val="0E8C7D12"/>
    <w:lvl w:ilvl="0" w:tplc="A008C0F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736DD1"/>
    <w:multiLevelType w:val="hybridMultilevel"/>
    <w:tmpl w:val="9FF274CE"/>
    <w:lvl w:ilvl="0" w:tplc="4DBA5CD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9D01B3A"/>
    <w:multiLevelType w:val="hybridMultilevel"/>
    <w:tmpl w:val="8E5E409A"/>
    <w:lvl w:ilvl="0" w:tplc="9C9A5364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3B4E625A"/>
    <w:multiLevelType w:val="hybridMultilevel"/>
    <w:tmpl w:val="7BE6B36A"/>
    <w:lvl w:ilvl="0" w:tplc="F5B23B3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3C111107"/>
    <w:multiLevelType w:val="hybridMultilevel"/>
    <w:tmpl w:val="DDAA7E5A"/>
    <w:lvl w:ilvl="0" w:tplc="A456EB8C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E532D6B"/>
    <w:multiLevelType w:val="hybridMultilevel"/>
    <w:tmpl w:val="2764A094"/>
    <w:lvl w:ilvl="0" w:tplc="173A5BEE">
      <w:start w:val="1"/>
      <w:numFmt w:val="japaneseCounting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63588E"/>
    <w:multiLevelType w:val="hybridMultilevel"/>
    <w:tmpl w:val="063ED5AE"/>
    <w:lvl w:ilvl="0" w:tplc="04090001">
      <w:start w:val="1"/>
      <w:numFmt w:val="bullet"/>
      <w:lvlText w:val=""/>
      <w:lvlJc w:val="left"/>
      <w:pPr>
        <w:ind w:left="108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4C7D2E60"/>
    <w:multiLevelType w:val="hybridMultilevel"/>
    <w:tmpl w:val="5BE60CFC"/>
    <w:lvl w:ilvl="0" w:tplc="84A051B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37F7DF7"/>
    <w:multiLevelType w:val="hybridMultilevel"/>
    <w:tmpl w:val="25769AB4"/>
    <w:lvl w:ilvl="0" w:tplc="14DED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4394653"/>
    <w:multiLevelType w:val="hybridMultilevel"/>
    <w:tmpl w:val="CE146564"/>
    <w:lvl w:ilvl="0" w:tplc="0D143B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4EF15AD"/>
    <w:multiLevelType w:val="hybridMultilevel"/>
    <w:tmpl w:val="15DC042C"/>
    <w:lvl w:ilvl="0" w:tplc="EC3C56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5A7A8630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5D01450C"/>
    <w:multiLevelType w:val="hybridMultilevel"/>
    <w:tmpl w:val="1CE6FFDA"/>
    <w:lvl w:ilvl="0" w:tplc="97063866">
      <w:start w:val="1"/>
      <w:numFmt w:val="japaneseCounting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2271CD5"/>
    <w:multiLevelType w:val="hybridMultilevel"/>
    <w:tmpl w:val="6F188424"/>
    <w:lvl w:ilvl="0" w:tplc="1706AE0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780A7AFE"/>
    <w:multiLevelType w:val="hybridMultilevel"/>
    <w:tmpl w:val="5882E3E8"/>
    <w:lvl w:ilvl="0" w:tplc="877C123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7D4C1F48"/>
    <w:multiLevelType w:val="hybridMultilevel"/>
    <w:tmpl w:val="651408F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5"/>
  </w:num>
  <w:num w:numId="5">
    <w:abstractNumId w:val="17"/>
  </w:num>
  <w:num w:numId="6">
    <w:abstractNumId w:val="10"/>
  </w:num>
  <w:num w:numId="7">
    <w:abstractNumId w:val="18"/>
  </w:num>
  <w:num w:numId="8">
    <w:abstractNumId w:val="13"/>
  </w:num>
  <w:num w:numId="9">
    <w:abstractNumId w:val="1"/>
  </w:num>
  <w:num w:numId="10">
    <w:abstractNumId w:val="11"/>
  </w:num>
  <w:num w:numId="11">
    <w:abstractNumId w:val="12"/>
  </w:num>
  <w:num w:numId="12">
    <w:abstractNumId w:val="7"/>
  </w:num>
  <w:num w:numId="13">
    <w:abstractNumId w:val="6"/>
  </w:num>
  <w:num w:numId="14">
    <w:abstractNumId w:val="14"/>
  </w:num>
  <w:num w:numId="15">
    <w:abstractNumId w:val="3"/>
  </w:num>
  <w:num w:numId="16">
    <w:abstractNumId w:val="2"/>
  </w:num>
  <w:num w:numId="17">
    <w:abstractNumId w:val="5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FF"/>
    <w:rsid w:val="0000417E"/>
    <w:rsid w:val="00014ECA"/>
    <w:rsid w:val="00021236"/>
    <w:rsid w:val="000265C4"/>
    <w:rsid w:val="0003271B"/>
    <w:rsid w:val="00033D81"/>
    <w:rsid w:val="000428B7"/>
    <w:rsid w:val="00053D56"/>
    <w:rsid w:val="00057038"/>
    <w:rsid w:val="000645C4"/>
    <w:rsid w:val="00065575"/>
    <w:rsid w:val="000656B0"/>
    <w:rsid w:val="00066133"/>
    <w:rsid w:val="00074CFB"/>
    <w:rsid w:val="000804FC"/>
    <w:rsid w:val="00083FB6"/>
    <w:rsid w:val="000865B1"/>
    <w:rsid w:val="00096954"/>
    <w:rsid w:val="000A0EBE"/>
    <w:rsid w:val="000A4E8D"/>
    <w:rsid w:val="000B527A"/>
    <w:rsid w:val="000D035F"/>
    <w:rsid w:val="000D1F22"/>
    <w:rsid w:val="000E2422"/>
    <w:rsid w:val="000E25AC"/>
    <w:rsid w:val="000E25E3"/>
    <w:rsid w:val="000E31B6"/>
    <w:rsid w:val="000E6610"/>
    <w:rsid w:val="000F0783"/>
    <w:rsid w:val="000F3745"/>
    <w:rsid w:val="000F7626"/>
    <w:rsid w:val="00104A59"/>
    <w:rsid w:val="00106C57"/>
    <w:rsid w:val="00115DFB"/>
    <w:rsid w:val="00122142"/>
    <w:rsid w:val="00124646"/>
    <w:rsid w:val="00135A7C"/>
    <w:rsid w:val="00145CF0"/>
    <w:rsid w:val="0015590E"/>
    <w:rsid w:val="001648F2"/>
    <w:rsid w:val="00177D37"/>
    <w:rsid w:val="0018198F"/>
    <w:rsid w:val="00197882"/>
    <w:rsid w:val="001C2F32"/>
    <w:rsid w:val="001C73CC"/>
    <w:rsid w:val="002060F8"/>
    <w:rsid w:val="00210C4A"/>
    <w:rsid w:val="002253F5"/>
    <w:rsid w:val="002264F3"/>
    <w:rsid w:val="00230F76"/>
    <w:rsid w:val="00232F33"/>
    <w:rsid w:val="002365B4"/>
    <w:rsid w:val="002460E5"/>
    <w:rsid w:val="0025315E"/>
    <w:rsid w:val="002578AC"/>
    <w:rsid w:val="0026010A"/>
    <w:rsid w:val="00260536"/>
    <w:rsid w:val="00263FDE"/>
    <w:rsid w:val="00265655"/>
    <w:rsid w:val="00265A2F"/>
    <w:rsid w:val="00267246"/>
    <w:rsid w:val="00270EF4"/>
    <w:rsid w:val="00274807"/>
    <w:rsid w:val="002A42EA"/>
    <w:rsid w:val="002A7857"/>
    <w:rsid w:val="002B3A5E"/>
    <w:rsid w:val="002D291A"/>
    <w:rsid w:val="002D3411"/>
    <w:rsid w:val="002D6F70"/>
    <w:rsid w:val="002D77F9"/>
    <w:rsid w:val="002E5921"/>
    <w:rsid w:val="002F58FE"/>
    <w:rsid w:val="00300E86"/>
    <w:rsid w:val="003012FD"/>
    <w:rsid w:val="00305C91"/>
    <w:rsid w:val="00305CDE"/>
    <w:rsid w:val="003073C3"/>
    <w:rsid w:val="00320FB5"/>
    <w:rsid w:val="003310A8"/>
    <w:rsid w:val="003328B3"/>
    <w:rsid w:val="003402DF"/>
    <w:rsid w:val="00350361"/>
    <w:rsid w:val="00357304"/>
    <w:rsid w:val="00360533"/>
    <w:rsid w:val="00363CAA"/>
    <w:rsid w:val="003715B2"/>
    <w:rsid w:val="00374D10"/>
    <w:rsid w:val="00380AD3"/>
    <w:rsid w:val="00386A6B"/>
    <w:rsid w:val="003A6D2E"/>
    <w:rsid w:val="003C0E39"/>
    <w:rsid w:val="003E75AE"/>
    <w:rsid w:val="003F470C"/>
    <w:rsid w:val="003F5AF1"/>
    <w:rsid w:val="00403B48"/>
    <w:rsid w:val="00405C85"/>
    <w:rsid w:val="004064BD"/>
    <w:rsid w:val="00406CB8"/>
    <w:rsid w:val="00436E8A"/>
    <w:rsid w:val="00437071"/>
    <w:rsid w:val="004418E3"/>
    <w:rsid w:val="00444DBE"/>
    <w:rsid w:val="00450747"/>
    <w:rsid w:val="00455327"/>
    <w:rsid w:val="0045606C"/>
    <w:rsid w:val="004659AF"/>
    <w:rsid w:val="0046678A"/>
    <w:rsid w:val="00467443"/>
    <w:rsid w:val="004677E6"/>
    <w:rsid w:val="00474878"/>
    <w:rsid w:val="00480F2F"/>
    <w:rsid w:val="00483B61"/>
    <w:rsid w:val="00490E33"/>
    <w:rsid w:val="00493762"/>
    <w:rsid w:val="00496001"/>
    <w:rsid w:val="004A0E37"/>
    <w:rsid w:val="004A6290"/>
    <w:rsid w:val="004B530A"/>
    <w:rsid w:val="004C29D2"/>
    <w:rsid w:val="004C2C16"/>
    <w:rsid w:val="004C646E"/>
    <w:rsid w:val="004C69DD"/>
    <w:rsid w:val="004D0FDD"/>
    <w:rsid w:val="004D2350"/>
    <w:rsid w:val="004D4519"/>
    <w:rsid w:val="004D5DB6"/>
    <w:rsid w:val="004D6231"/>
    <w:rsid w:val="004F39DC"/>
    <w:rsid w:val="004F6CD6"/>
    <w:rsid w:val="00500507"/>
    <w:rsid w:val="005015ED"/>
    <w:rsid w:val="00502466"/>
    <w:rsid w:val="005046FF"/>
    <w:rsid w:val="00515EE7"/>
    <w:rsid w:val="0053133C"/>
    <w:rsid w:val="00546EBB"/>
    <w:rsid w:val="00551B15"/>
    <w:rsid w:val="00560C00"/>
    <w:rsid w:val="005619BB"/>
    <w:rsid w:val="005678B5"/>
    <w:rsid w:val="00585DDB"/>
    <w:rsid w:val="00596501"/>
    <w:rsid w:val="005C3EEE"/>
    <w:rsid w:val="005C6CB8"/>
    <w:rsid w:val="005C7AC4"/>
    <w:rsid w:val="005D13EF"/>
    <w:rsid w:val="005E0577"/>
    <w:rsid w:val="005E2227"/>
    <w:rsid w:val="005F5C49"/>
    <w:rsid w:val="00604322"/>
    <w:rsid w:val="006050A3"/>
    <w:rsid w:val="00610876"/>
    <w:rsid w:val="00620776"/>
    <w:rsid w:val="0063712C"/>
    <w:rsid w:val="00641D30"/>
    <w:rsid w:val="00644A26"/>
    <w:rsid w:val="00645D25"/>
    <w:rsid w:val="00656039"/>
    <w:rsid w:val="0065738B"/>
    <w:rsid w:val="006665CF"/>
    <w:rsid w:val="00674916"/>
    <w:rsid w:val="006856AF"/>
    <w:rsid w:val="006937FB"/>
    <w:rsid w:val="00693FFF"/>
    <w:rsid w:val="00694D24"/>
    <w:rsid w:val="006A11E0"/>
    <w:rsid w:val="006A2A6B"/>
    <w:rsid w:val="006C0BAA"/>
    <w:rsid w:val="006C48E1"/>
    <w:rsid w:val="006D7B61"/>
    <w:rsid w:val="006E0FD0"/>
    <w:rsid w:val="006E26BB"/>
    <w:rsid w:val="006E498B"/>
    <w:rsid w:val="006E7069"/>
    <w:rsid w:val="006F0FBF"/>
    <w:rsid w:val="006F2852"/>
    <w:rsid w:val="006F5086"/>
    <w:rsid w:val="006F65CA"/>
    <w:rsid w:val="007008A0"/>
    <w:rsid w:val="00704EB4"/>
    <w:rsid w:val="0070576B"/>
    <w:rsid w:val="00706138"/>
    <w:rsid w:val="007070B6"/>
    <w:rsid w:val="00711A2D"/>
    <w:rsid w:val="007165D9"/>
    <w:rsid w:val="00721B30"/>
    <w:rsid w:val="00721EB0"/>
    <w:rsid w:val="007331F5"/>
    <w:rsid w:val="00743CE8"/>
    <w:rsid w:val="00750F8D"/>
    <w:rsid w:val="007710AC"/>
    <w:rsid w:val="00787A21"/>
    <w:rsid w:val="00792D46"/>
    <w:rsid w:val="007B057D"/>
    <w:rsid w:val="007D5436"/>
    <w:rsid w:val="007D72EC"/>
    <w:rsid w:val="007E4900"/>
    <w:rsid w:val="00814DCE"/>
    <w:rsid w:val="00827E05"/>
    <w:rsid w:val="0083093A"/>
    <w:rsid w:val="00831D7A"/>
    <w:rsid w:val="00833035"/>
    <w:rsid w:val="008457BD"/>
    <w:rsid w:val="00847CF2"/>
    <w:rsid w:val="008517AD"/>
    <w:rsid w:val="00851B5F"/>
    <w:rsid w:val="008543C3"/>
    <w:rsid w:val="008604B5"/>
    <w:rsid w:val="00864DD5"/>
    <w:rsid w:val="00870A3D"/>
    <w:rsid w:val="00871D06"/>
    <w:rsid w:val="00881831"/>
    <w:rsid w:val="00894FAC"/>
    <w:rsid w:val="008A38FF"/>
    <w:rsid w:val="008B1296"/>
    <w:rsid w:val="008B3B16"/>
    <w:rsid w:val="008B3D2D"/>
    <w:rsid w:val="008D5B9B"/>
    <w:rsid w:val="008E2C54"/>
    <w:rsid w:val="008E2D14"/>
    <w:rsid w:val="008E7B97"/>
    <w:rsid w:val="008F1BA0"/>
    <w:rsid w:val="008F6CF3"/>
    <w:rsid w:val="0090558E"/>
    <w:rsid w:val="00912A05"/>
    <w:rsid w:val="00913FA4"/>
    <w:rsid w:val="0091492F"/>
    <w:rsid w:val="00915AD8"/>
    <w:rsid w:val="00917E87"/>
    <w:rsid w:val="00920E09"/>
    <w:rsid w:val="0092288D"/>
    <w:rsid w:val="009265C2"/>
    <w:rsid w:val="0092755E"/>
    <w:rsid w:val="00931385"/>
    <w:rsid w:val="00931F87"/>
    <w:rsid w:val="00933AC7"/>
    <w:rsid w:val="00942530"/>
    <w:rsid w:val="00946D56"/>
    <w:rsid w:val="0094749C"/>
    <w:rsid w:val="00961114"/>
    <w:rsid w:val="0096757D"/>
    <w:rsid w:val="00972844"/>
    <w:rsid w:val="009776F2"/>
    <w:rsid w:val="009808FE"/>
    <w:rsid w:val="0098320D"/>
    <w:rsid w:val="00985357"/>
    <w:rsid w:val="00996145"/>
    <w:rsid w:val="009A20A0"/>
    <w:rsid w:val="009A7E02"/>
    <w:rsid w:val="009B3972"/>
    <w:rsid w:val="009B4354"/>
    <w:rsid w:val="009B60A8"/>
    <w:rsid w:val="009B62C9"/>
    <w:rsid w:val="009D3856"/>
    <w:rsid w:val="009D49CB"/>
    <w:rsid w:val="00A04CDE"/>
    <w:rsid w:val="00A14D6C"/>
    <w:rsid w:val="00A16F79"/>
    <w:rsid w:val="00A2189C"/>
    <w:rsid w:val="00A439A9"/>
    <w:rsid w:val="00A43F39"/>
    <w:rsid w:val="00A5189C"/>
    <w:rsid w:val="00A51F7D"/>
    <w:rsid w:val="00A55B38"/>
    <w:rsid w:val="00A56B0F"/>
    <w:rsid w:val="00A57288"/>
    <w:rsid w:val="00A633FD"/>
    <w:rsid w:val="00A73F8E"/>
    <w:rsid w:val="00A77E4C"/>
    <w:rsid w:val="00A83024"/>
    <w:rsid w:val="00A977FC"/>
    <w:rsid w:val="00AA3916"/>
    <w:rsid w:val="00AA3E03"/>
    <w:rsid w:val="00AC1108"/>
    <w:rsid w:val="00AC389D"/>
    <w:rsid w:val="00AC3B7C"/>
    <w:rsid w:val="00AC638B"/>
    <w:rsid w:val="00AC6415"/>
    <w:rsid w:val="00AD12EF"/>
    <w:rsid w:val="00AD7C46"/>
    <w:rsid w:val="00AE326F"/>
    <w:rsid w:val="00AE4F5F"/>
    <w:rsid w:val="00AF2D41"/>
    <w:rsid w:val="00AF2DAB"/>
    <w:rsid w:val="00AF4368"/>
    <w:rsid w:val="00AF78D8"/>
    <w:rsid w:val="00B01ABA"/>
    <w:rsid w:val="00B0260C"/>
    <w:rsid w:val="00B135F3"/>
    <w:rsid w:val="00B22342"/>
    <w:rsid w:val="00B23D8C"/>
    <w:rsid w:val="00B24BC5"/>
    <w:rsid w:val="00B263B3"/>
    <w:rsid w:val="00B31F3D"/>
    <w:rsid w:val="00B32A72"/>
    <w:rsid w:val="00B44A12"/>
    <w:rsid w:val="00B51090"/>
    <w:rsid w:val="00B52427"/>
    <w:rsid w:val="00B53328"/>
    <w:rsid w:val="00B5446A"/>
    <w:rsid w:val="00B57FCE"/>
    <w:rsid w:val="00B616F9"/>
    <w:rsid w:val="00B677DB"/>
    <w:rsid w:val="00B71FD3"/>
    <w:rsid w:val="00B74380"/>
    <w:rsid w:val="00B81825"/>
    <w:rsid w:val="00B85135"/>
    <w:rsid w:val="00B8757E"/>
    <w:rsid w:val="00B87F81"/>
    <w:rsid w:val="00B9371D"/>
    <w:rsid w:val="00BA2367"/>
    <w:rsid w:val="00BB4E2A"/>
    <w:rsid w:val="00BC07F8"/>
    <w:rsid w:val="00BE0955"/>
    <w:rsid w:val="00BE2C8B"/>
    <w:rsid w:val="00BE3055"/>
    <w:rsid w:val="00BE3702"/>
    <w:rsid w:val="00BF3E05"/>
    <w:rsid w:val="00BF5943"/>
    <w:rsid w:val="00C06BCB"/>
    <w:rsid w:val="00C256C3"/>
    <w:rsid w:val="00C320B3"/>
    <w:rsid w:val="00C3402D"/>
    <w:rsid w:val="00C4637B"/>
    <w:rsid w:val="00C531C4"/>
    <w:rsid w:val="00C54808"/>
    <w:rsid w:val="00C646FB"/>
    <w:rsid w:val="00C72243"/>
    <w:rsid w:val="00C774C4"/>
    <w:rsid w:val="00C91573"/>
    <w:rsid w:val="00C92A73"/>
    <w:rsid w:val="00C932E0"/>
    <w:rsid w:val="00C9377E"/>
    <w:rsid w:val="00C9715B"/>
    <w:rsid w:val="00CA5D8F"/>
    <w:rsid w:val="00CB3C11"/>
    <w:rsid w:val="00CB456D"/>
    <w:rsid w:val="00CC23DD"/>
    <w:rsid w:val="00CC33BC"/>
    <w:rsid w:val="00CD041E"/>
    <w:rsid w:val="00CE2207"/>
    <w:rsid w:val="00CE241E"/>
    <w:rsid w:val="00D029E4"/>
    <w:rsid w:val="00D02F59"/>
    <w:rsid w:val="00D03119"/>
    <w:rsid w:val="00D047A3"/>
    <w:rsid w:val="00D1056A"/>
    <w:rsid w:val="00D13346"/>
    <w:rsid w:val="00D1377E"/>
    <w:rsid w:val="00D1515A"/>
    <w:rsid w:val="00D21CB5"/>
    <w:rsid w:val="00D27D2A"/>
    <w:rsid w:val="00D3641D"/>
    <w:rsid w:val="00D46905"/>
    <w:rsid w:val="00D55764"/>
    <w:rsid w:val="00D73FF2"/>
    <w:rsid w:val="00D777B9"/>
    <w:rsid w:val="00D804EC"/>
    <w:rsid w:val="00D805A0"/>
    <w:rsid w:val="00D87BE1"/>
    <w:rsid w:val="00D9533B"/>
    <w:rsid w:val="00DA1C16"/>
    <w:rsid w:val="00DA4043"/>
    <w:rsid w:val="00DC1ABA"/>
    <w:rsid w:val="00DD4090"/>
    <w:rsid w:val="00DD6D45"/>
    <w:rsid w:val="00DD7E5D"/>
    <w:rsid w:val="00DE0DF4"/>
    <w:rsid w:val="00DE1E66"/>
    <w:rsid w:val="00DF1952"/>
    <w:rsid w:val="00DF69D5"/>
    <w:rsid w:val="00E13BA9"/>
    <w:rsid w:val="00E16068"/>
    <w:rsid w:val="00E164A4"/>
    <w:rsid w:val="00E22095"/>
    <w:rsid w:val="00E22931"/>
    <w:rsid w:val="00E276FB"/>
    <w:rsid w:val="00E3058D"/>
    <w:rsid w:val="00E30E7A"/>
    <w:rsid w:val="00E32B3C"/>
    <w:rsid w:val="00E36E71"/>
    <w:rsid w:val="00E45113"/>
    <w:rsid w:val="00E472DF"/>
    <w:rsid w:val="00E47556"/>
    <w:rsid w:val="00E51A0B"/>
    <w:rsid w:val="00E548DF"/>
    <w:rsid w:val="00E54CB9"/>
    <w:rsid w:val="00E556C8"/>
    <w:rsid w:val="00E565C2"/>
    <w:rsid w:val="00E75A89"/>
    <w:rsid w:val="00E80E3B"/>
    <w:rsid w:val="00E92381"/>
    <w:rsid w:val="00E93754"/>
    <w:rsid w:val="00E97118"/>
    <w:rsid w:val="00EB21E8"/>
    <w:rsid w:val="00EB5BED"/>
    <w:rsid w:val="00EB7421"/>
    <w:rsid w:val="00EE0FEA"/>
    <w:rsid w:val="00EE41C2"/>
    <w:rsid w:val="00EE4894"/>
    <w:rsid w:val="00EF4ECE"/>
    <w:rsid w:val="00EF7AA3"/>
    <w:rsid w:val="00F0005D"/>
    <w:rsid w:val="00F009B8"/>
    <w:rsid w:val="00F065D4"/>
    <w:rsid w:val="00F10DD6"/>
    <w:rsid w:val="00F1630B"/>
    <w:rsid w:val="00F20A37"/>
    <w:rsid w:val="00F31219"/>
    <w:rsid w:val="00F42280"/>
    <w:rsid w:val="00F452D2"/>
    <w:rsid w:val="00F46C0F"/>
    <w:rsid w:val="00F51B17"/>
    <w:rsid w:val="00F57A24"/>
    <w:rsid w:val="00F72AF2"/>
    <w:rsid w:val="00F72F0C"/>
    <w:rsid w:val="00F74D9B"/>
    <w:rsid w:val="00F77D1F"/>
    <w:rsid w:val="00F90B37"/>
    <w:rsid w:val="00FB41AD"/>
    <w:rsid w:val="00FB7896"/>
    <w:rsid w:val="00FC1DDA"/>
    <w:rsid w:val="00FC422C"/>
    <w:rsid w:val="00FC5974"/>
    <w:rsid w:val="00FD2AE1"/>
    <w:rsid w:val="00FD4E5B"/>
    <w:rsid w:val="00FD6EDC"/>
    <w:rsid w:val="00FE1D4C"/>
    <w:rsid w:val="00FE3BCE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3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7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link w:val="1Char"/>
    <w:uiPriority w:val="7"/>
    <w:qFormat/>
    <w:rsid w:val="00706138"/>
    <w:pPr>
      <w:jc w:val="both"/>
      <w:outlineLvl w:val="0"/>
    </w:pPr>
    <w:rPr>
      <w:rFonts w:ascii="Times New Roman" w:eastAsia="宋体" w:hAnsi="Times New Roman" w:cs="Times New Roman"/>
      <w:kern w:val="0"/>
      <w:sz w:val="28"/>
      <w:szCs w:val="28"/>
    </w:rPr>
  </w:style>
  <w:style w:type="paragraph" w:styleId="2">
    <w:name w:val="heading 2"/>
    <w:link w:val="2Char"/>
    <w:uiPriority w:val="8"/>
    <w:qFormat/>
    <w:rsid w:val="00706138"/>
    <w:pPr>
      <w:jc w:val="both"/>
      <w:outlineLvl w:val="1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C49"/>
    <w:pPr>
      <w:ind w:firstLineChars="200" w:firstLine="420"/>
    </w:pPr>
  </w:style>
  <w:style w:type="character" w:customStyle="1" w:styleId="1Char">
    <w:name w:val="标题 1 Char"/>
    <w:basedOn w:val="a0"/>
    <w:link w:val="1"/>
    <w:uiPriority w:val="7"/>
    <w:rsid w:val="00706138"/>
    <w:rPr>
      <w:rFonts w:ascii="Times New Roman" w:eastAsia="宋体" w:hAnsi="Times New Roman" w:cs="Times New Roman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8"/>
    <w:rsid w:val="00706138"/>
    <w:rPr>
      <w:rFonts w:ascii="Times New Roman" w:eastAsia="宋体" w:hAnsi="Times New Roman" w:cs="Times New Roman"/>
      <w:kern w:val="0"/>
      <w:szCs w:val="21"/>
    </w:rPr>
  </w:style>
  <w:style w:type="paragraph" w:styleId="a4">
    <w:name w:val="Normal (Web)"/>
    <w:basedOn w:val="a"/>
    <w:uiPriority w:val="99"/>
    <w:semiHidden/>
    <w:unhideWhenUsed/>
    <w:rsid w:val="00B533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dytext1">
    <w:name w:val="Body text|1_"/>
    <w:basedOn w:val="a0"/>
    <w:link w:val="Bodytext10"/>
    <w:rsid w:val="00E97118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E97118"/>
    <w:pPr>
      <w:spacing w:line="391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styleId="a5">
    <w:name w:val="Strong"/>
    <w:basedOn w:val="a0"/>
    <w:uiPriority w:val="22"/>
    <w:qFormat/>
    <w:rsid w:val="00033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7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link w:val="1Char"/>
    <w:uiPriority w:val="7"/>
    <w:qFormat/>
    <w:rsid w:val="00706138"/>
    <w:pPr>
      <w:jc w:val="both"/>
      <w:outlineLvl w:val="0"/>
    </w:pPr>
    <w:rPr>
      <w:rFonts w:ascii="Times New Roman" w:eastAsia="宋体" w:hAnsi="Times New Roman" w:cs="Times New Roman"/>
      <w:kern w:val="0"/>
      <w:sz w:val="28"/>
      <w:szCs w:val="28"/>
    </w:rPr>
  </w:style>
  <w:style w:type="paragraph" w:styleId="2">
    <w:name w:val="heading 2"/>
    <w:link w:val="2Char"/>
    <w:uiPriority w:val="8"/>
    <w:qFormat/>
    <w:rsid w:val="00706138"/>
    <w:pPr>
      <w:jc w:val="both"/>
      <w:outlineLvl w:val="1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C49"/>
    <w:pPr>
      <w:ind w:firstLineChars="200" w:firstLine="420"/>
    </w:pPr>
  </w:style>
  <w:style w:type="character" w:customStyle="1" w:styleId="1Char">
    <w:name w:val="标题 1 Char"/>
    <w:basedOn w:val="a0"/>
    <w:link w:val="1"/>
    <w:uiPriority w:val="7"/>
    <w:rsid w:val="00706138"/>
    <w:rPr>
      <w:rFonts w:ascii="Times New Roman" w:eastAsia="宋体" w:hAnsi="Times New Roman" w:cs="Times New Roman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8"/>
    <w:rsid w:val="00706138"/>
    <w:rPr>
      <w:rFonts w:ascii="Times New Roman" w:eastAsia="宋体" w:hAnsi="Times New Roman" w:cs="Times New Roman"/>
      <w:kern w:val="0"/>
      <w:szCs w:val="21"/>
    </w:rPr>
  </w:style>
  <w:style w:type="paragraph" w:styleId="a4">
    <w:name w:val="Normal (Web)"/>
    <w:basedOn w:val="a"/>
    <w:uiPriority w:val="99"/>
    <w:semiHidden/>
    <w:unhideWhenUsed/>
    <w:rsid w:val="00B533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dytext1">
    <w:name w:val="Body text|1_"/>
    <w:basedOn w:val="a0"/>
    <w:link w:val="Bodytext10"/>
    <w:rsid w:val="00E97118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E97118"/>
    <w:pPr>
      <w:spacing w:line="391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styleId="a5">
    <w:name w:val="Strong"/>
    <w:basedOn w:val="a0"/>
    <w:uiPriority w:val="22"/>
    <w:qFormat/>
    <w:rsid w:val="00033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185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09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453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28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131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A37C5-4C78-4526-9906-0DD013C6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MING</dc:creator>
  <cp:keywords/>
  <dc:description/>
  <cp:lastModifiedBy>廖鑫</cp:lastModifiedBy>
  <cp:revision>725</cp:revision>
  <dcterms:created xsi:type="dcterms:W3CDTF">2021-08-09T02:35:00Z</dcterms:created>
  <dcterms:modified xsi:type="dcterms:W3CDTF">2021-08-17T00:56:00Z</dcterms:modified>
</cp:coreProperties>
</file>