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70CE" w14:textId="2D730E49" w:rsidR="006A4D01" w:rsidRDefault="00BC4025">
      <w:pPr>
        <w:jc w:val="center"/>
        <w:rPr>
          <w:rFonts w:ascii="华文楷体" w:eastAsia="华文楷体" w:hAnsi="华文楷体"/>
          <w:b/>
          <w:sz w:val="32"/>
          <w:szCs w:val="24"/>
        </w:rPr>
      </w:pPr>
      <w:r>
        <w:rPr>
          <w:rFonts w:ascii="华文楷体" w:eastAsia="华文楷体" w:hAnsi="华文楷体" w:hint="eastAsia"/>
          <w:b/>
          <w:sz w:val="32"/>
          <w:szCs w:val="24"/>
        </w:rPr>
        <w:t>多空寻牛两融</w:t>
      </w:r>
      <w:r w:rsidR="008F57B0">
        <w:rPr>
          <w:rFonts w:ascii="华文楷体" w:eastAsia="华文楷体" w:hAnsi="华文楷体" w:hint="eastAsia"/>
          <w:b/>
          <w:sz w:val="32"/>
          <w:szCs w:val="24"/>
        </w:rPr>
        <w:t>私募实盘大赛参赛流程</w:t>
      </w:r>
    </w:p>
    <w:p w14:paraId="17E8859A" w14:textId="77777777" w:rsidR="006A4D01" w:rsidRDefault="006A4D01">
      <w:pPr>
        <w:snapToGrid w:val="0"/>
        <w:contextualSpacing/>
        <w:rPr>
          <w:rFonts w:ascii="华文楷体" w:eastAsia="华文楷体" w:hAnsi="华文楷体"/>
          <w:sz w:val="24"/>
          <w:szCs w:val="24"/>
        </w:rPr>
      </w:pPr>
    </w:p>
    <w:p w14:paraId="4E5A14AD" w14:textId="0D613B5B" w:rsidR="006A4D01" w:rsidRDefault="008F57B0">
      <w:pPr>
        <w:snapToGrid w:val="0"/>
        <w:spacing w:line="360" w:lineRule="auto"/>
        <w:ind w:firstLineChars="200" w:firstLine="480"/>
        <w:contextualSpacing/>
        <w:rPr>
          <w:rFonts w:ascii="华文楷体" w:eastAsia="华文楷体" w:hAnsi="华文楷体"/>
          <w:sz w:val="24"/>
          <w:szCs w:val="24"/>
        </w:rPr>
      </w:pPr>
      <w:r>
        <w:rPr>
          <w:rFonts w:ascii="华文楷体" w:eastAsia="华文楷体" w:hAnsi="华文楷体" w:hint="eastAsia"/>
          <w:sz w:val="24"/>
          <w:szCs w:val="24"/>
        </w:rPr>
        <w:t>为打造中信证券融资融券优质客户群体，打响中信证券融资融券业务品牌，树立券商融资融券行业标杆，证券金融业务线联合财富委、托管部、</w:t>
      </w:r>
      <w:r w:rsidR="00BC18FE">
        <w:rPr>
          <w:rFonts w:ascii="华文楷体" w:eastAsia="华文楷体" w:hAnsi="华文楷体" w:hint="eastAsia"/>
          <w:sz w:val="24"/>
          <w:szCs w:val="24"/>
        </w:rPr>
        <w:t>股票销售交易部、</w:t>
      </w:r>
      <w:r>
        <w:rPr>
          <w:rFonts w:ascii="华文楷体" w:eastAsia="华文楷体" w:hAnsi="华文楷体" w:hint="eastAsia"/>
          <w:sz w:val="24"/>
          <w:szCs w:val="24"/>
        </w:rPr>
        <w:t>研究部、</w:t>
      </w:r>
      <w:r w:rsidR="00BC18FE">
        <w:rPr>
          <w:rFonts w:ascii="华文楷体" w:eastAsia="华文楷体" w:hAnsi="华文楷体" w:hint="eastAsia"/>
          <w:sz w:val="24"/>
          <w:szCs w:val="24"/>
        </w:rPr>
        <w:t>中信期货</w:t>
      </w:r>
      <w:r w:rsidR="00BC4025">
        <w:rPr>
          <w:rFonts w:ascii="华文楷体" w:eastAsia="华文楷体" w:hAnsi="华文楷体" w:hint="eastAsia"/>
          <w:sz w:val="24"/>
          <w:szCs w:val="24"/>
        </w:rPr>
        <w:t>等，首次推出“多空寻牛</w:t>
      </w:r>
      <w:r>
        <w:rPr>
          <w:rFonts w:ascii="华文楷体" w:eastAsia="华文楷体" w:hAnsi="华文楷体" w:hint="eastAsia"/>
          <w:sz w:val="24"/>
          <w:szCs w:val="24"/>
        </w:rPr>
        <w:t>两融私募实盘大赛”，秉承以客户为中心的理念，整合公司资源为使用两融投资工具的私募管理人提供全面的两融策略投资综合服务方案，促进客户两融策略的研发、投资，以及做大客户市场规模和收益，推动中信证券融资融券业务高质量发展。</w:t>
      </w:r>
    </w:p>
    <w:p w14:paraId="70D7FF5F" w14:textId="7FD5B3AC" w:rsidR="006A4D01" w:rsidRDefault="007E7360">
      <w:pPr>
        <w:spacing w:line="360" w:lineRule="auto"/>
        <w:ind w:firstLineChars="200" w:firstLine="420"/>
        <w:rPr>
          <w:rFonts w:ascii="华文楷体" w:eastAsia="华文楷体" w:hAnsi="华文楷体"/>
          <w:sz w:val="24"/>
          <w:szCs w:val="24"/>
        </w:rPr>
      </w:pPr>
      <w:hyperlink r:id="rId7" w:history="1">
        <w:r w:rsidR="00843911" w:rsidRPr="00BD7D9C">
          <w:rPr>
            <w:rStyle w:val="af3"/>
            <w:rFonts w:ascii="华文楷体" w:eastAsia="华文楷体" w:hAnsi="华文楷体" w:hint="eastAsia"/>
            <w:color w:val="000000" w:themeColor="text1"/>
            <w:sz w:val="24"/>
            <w:szCs w:val="24"/>
            <w:u w:val="none"/>
          </w:rPr>
          <w:t>参赛管理人通过发送邮件至大赛指定邮箱long_short@citics.com</w:t>
        </w:r>
      </w:hyperlink>
      <w:r w:rsidR="00BC18FE" w:rsidRPr="00BD7D9C">
        <w:rPr>
          <w:rFonts w:ascii="华文楷体" w:eastAsia="华文楷体" w:hAnsi="华文楷体" w:hint="eastAsia"/>
          <w:color w:val="000000" w:themeColor="text1"/>
          <w:sz w:val="24"/>
          <w:szCs w:val="24"/>
        </w:rPr>
        <w:t>报名</w:t>
      </w:r>
      <w:r w:rsidR="008F57B0" w:rsidRPr="00BD7D9C">
        <w:rPr>
          <w:rFonts w:ascii="华文楷体" w:eastAsia="华文楷体" w:hAnsi="华文楷体" w:hint="eastAsia"/>
          <w:color w:val="000000" w:themeColor="text1"/>
          <w:sz w:val="24"/>
          <w:szCs w:val="24"/>
        </w:rPr>
        <w:t>。邮</w:t>
      </w:r>
      <w:r w:rsidR="008F57B0">
        <w:rPr>
          <w:rFonts w:ascii="华文楷体" w:eastAsia="华文楷体" w:hAnsi="华文楷体" w:hint="eastAsia"/>
          <w:sz w:val="24"/>
          <w:szCs w:val="24"/>
        </w:rPr>
        <w:t>件需用所在机构工作邮箱发送，主题为“多空寻牛大赛报名”，报</w:t>
      </w:r>
      <w:r w:rsidR="00B06581">
        <w:rPr>
          <w:rFonts w:ascii="华文楷体" w:eastAsia="华文楷体" w:hAnsi="华文楷体" w:hint="eastAsia"/>
          <w:sz w:val="24"/>
          <w:szCs w:val="24"/>
        </w:rPr>
        <w:t>名者需填写《多空寻牛两融私募实盘大赛参赛报名表》</w:t>
      </w:r>
      <w:r w:rsidR="00BC18FE">
        <w:rPr>
          <w:rFonts w:ascii="华文楷体" w:eastAsia="华文楷体" w:hAnsi="华文楷体" w:hint="eastAsia"/>
          <w:sz w:val="24"/>
          <w:szCs w:val="24"/>
        </w:rPr>
        <w:t>和《私募基金数据使用承诺书》并用印</w:t>
      </w:r>
      <w:r w:rsidR="008F57B0">
        <w:rPr>
          <w:rFonts w:ascii="华文楷体" w:eastAsia="华文楷体" w:hAnsi="华文楷体" w:hint="eastAsia"/>
          <w:sz w:val="24"/>
          <w:szCs w:val="24"/>
        </w:rPr>
        <w:t>，</w:t>
      </w:r>
      <w:r w:rsidR="003765D0">
        <w:rPr>
          <w:rFonts w:ascii="华文楷体" w:eastAsia="华文楷体" w:hAnsi="华文楷体" w:hint="eastAsia"/>
          <w:sz w:val="24"/>
          <w:szCs w:val="24"/>
        </w:rPr>
        <w:t>以</w:t>
      </w:r>
      <w:r w:rsidR="008F57B0">
        <w:rPr>
          <w:rFonts w:ascii="华文楷体" w:eastAsia="华文楷体" w:hAnsi="华文楷体" w:hint="eastAsia"/>
          <w:sz w:val="24"/>
          <w:szCs w:val="24"/>
        </w:rPr>
        <w:t>附件</w:t>
      </w:r>
      <w:r w:rsidR="00BC18FE">
        <w:rPr>
          <w:rFonts w:ascii="华文楷体" w:eastAsia="华文楷体" w:hAnsi="华文楷体" w:hint="eastAsia"/>
          <w:sz w:val="24"/>
          <w:szCs w:val="24"/>
        </w:rPr>
        <w:t>形式</w:t>
      </w:r>
      <w:r w:rsidR="008F57B0">
        <w:rPr>
          <w:rFonts w:ascii="华文楷体" w:eastAsia="华文楷体" w:hAnsi="华文楷体" w:hint="eastAsia"/>
          <w:sz w:val="24"/>
          <w:szCs w:val="24"/>
        </w:rPr>
        <w:t>发送</w:t>
      </w:r>
      <w:r w:rsidR="00BC18FE">
        <w:rPr>
          <w:rFonts w:ascii="华文楷体" w:eastAsia="华文楷体" w:hAnsi="华文楷体" w:hint="eastAsia"/>
          <w:sz w:val="24"/>
          <w:szCs w:val="24"/>
        </w:rPr>
        <w:t>。</w:t>
      </w:r>
      <w:r w:rsidR="00BC18FE">
        <w:rPr>
          <w:rFonts w:ascii="华文楷体" w:eastAsia="华文楷体" w:hAnsi="华文楷体"/>
          <w:sz w:val="24"/>
          <w:szCs w:val="24"/>
        </w:rPr>
        <w:t>大赛组委会</w:t>
      </w:r>
      <w:r w:rsidR="008F57B0">
        <w:rPr>
          <w:rFonts w:ascii="华文楷体" w:eastAsia="华文楷体" w:hAnsi="华文楷体" w:hint="eastAsia"/>
          <w:sz w:val="24"/>
          <w:szCs w:val="24"/>
        </w:rPr>
        <w:t>未</w:t>
      </w:r>
      <w:r w:rsidR="00BC18FE">
        <w:rPr>
          <w:rFonts w:ascii="华文楷体" w:eastAsia="华文楷体" w:hAnsi="华文楷体" w:hint="eastAsia"/>
          <w:sz w:val="24"/>
          <w:szCs w:val="24"/>
        </w:rPr>
        <w:t>在规定时间内</w:t>
      </w:r>
      <w:r w:rsidR="008F57B0">
        <w:rPr>
          <w:rFonts w:ascii="华文楷体" w:eastAsia="华文楷体" w:hAnsi="华文楷体" w:hint="eastAsia"/>
          <w:sz w:val="24"/>
          <w:szCs w:val="24"/>
        </w:rPr>
        <w:t>收到</w:t>
      </w:r>
      <w:r w:rsidR="005E51E6">
        <w:rPr>
          <w:rFonts w:ascii="华文楷体" w:eastAsia="华文楷体" w:hAnsi="华文楷体" w:hint="eastAsia"/>
          <w:sz w:val="24"/>
          <w:szCs w:val="24"/>
        </w:rPr>
        <w:t>报名</w:t>
      </w:r>
      <w:r w:rsidR="00BC18FE">
        <w:rPr>
          <w:rFonts w:ascii="华文楷体" w:eastAsia="华文楷体" w:hAnsi="华文楷体" w:hint="eastAsia"/>
          <w:sz w:val="24"/>
          <w:szCs w:val="24"/>
        </w:rPr>
        <w:t>邮件或</w:t>
      </w:r>
      <w:r w:rsidR="008F57B0">
        <w:rPr>
          <w:rFonts w:ascii="华文楷体" w:eastAsia="华文楷体" w:hAnsi="华文楷体" w:hint="eastAsia"/>
          <w:sz w:val="24"/>
          <w:szCs w:val="24"/>
        </w:rPr>
        <w:t>报名表信息不完全视为报名不成功</w:t>
      </w:r>
      <w:r w:rsidR="008F57B0">
        <w:rPr>
          <w:rFonts w:ascii="华文楷体" w:eastAsia="华文楷体" w:hAnsi="华文楷体"/>
          <w:sz w:val="24"/>
          <w:szCs w:val="24"/>
        </w:rPr>
        <w:t>。</w:t>
      </w:r>
    </w:p>
    <w:p w14:paraId="79D65177" w14:textId="48125A52" w:rsidR="00843911" w:rsidRPr="005563A0" w:rsidRDefault="00082DEC" w:rsidP="00843911">
      <w:pPr>
        <w:ind w:firstLineChars="200" w:firstLine="480"/>
        <w:rPr>
          <w:rFonts w:ascii="华文楷体" w:eastAsia="华文楷体" w:hAnsi="华文楷体"/>
          <w:sz w:val="24"/>
          <w:szCs w:val="24"/>
        </w:rPr>
      </w:pPr>
      <w:r>
        <w:rPr>
          <w:rFonts w:ascii="华文楷体" w:eastAsia="华文楷体" w:hAnsi="华文楷体"/>
          <w:sz w:val="24"/>
          <w:szCs w:val="24"/>
        </w:rPr>
        <w:t>大赛组委会在确认报名信息真实有效后将</w:t>
      </w:r>
      <w:r>
        <w:rPr>
          <w:rFonts w:ascii="华文楷体" w:eastAsia="华文楷体" w:hAnsi="华文楷体" w:hint="eastAsia"/>
          <w:sz w:val="24"/>
          <w:szCs w:val="24"/>
        </w:rPr>
        <w:t>邮件</w:t>
      </w:r>
      <w:r>
        <w:rPr>
          <w:rFonts w:ascii="华文楷体" w:eastAsia="华文楷体" w:hAnsi="华文楷体"/>
          <w:sz w:val="24"/>
          <w:szCs w:val="24"/>
        </w:rPr>
        <w:t>回复《参赛须知》，管理人</w:t>
      </w:r>
      <w:r>
        <w:rPr>
          <w:rFonts w:ascii="华文楷体" w:eastAsia="华文楷体" w:hAnsi="华文楷体" w:hint="eastAsia"/>
          <w:sz w:val="24"/>
          <w:szCs w:val="24"/>
        </w:rPr>
        <w:t>如不同意参赛则需在次日中午</w:t>
      </w:r>
      <w:r w:rsidRPr="002C5EC1">
        <w:rPr>
          <w:rFonts w:ascii="华文楷体" w:eastAsia="华文楷体" w:hAnsi="华文楷体"/>
          <w:sz w:val="24"/>
          <w:szCs w:val="24"/>
        </w:rPr>
        <w:t>12</w:t>
      </w:r>
      <w:r>
        <w:rPr>
          <w:rFonts w:ascii="华文楷体" w:eastAsia="华文楷体" w:hAnsi="华文楷体"/>
          <w:sz w:val="24"/>
          <w:szCs w:val="24"/>
        </w:rPr>
        <w:t>点前回复</w:t>
      </w:r>
      <w:r w:rsidR="00550F9F">
        <w:rPr>
          <w:rFonts w:ascii="华文楷体" w:eastAsia="华文楷体" w:hAnsi="华文楷体" w:hint="eastAsia"/>
          <w:sz w:val="24"/>
          <w:szCs w:val="24"/>
        </w:rPr>
        <w:t>邮件</w:t>
      </w:r>
      <w:r>
        <w:rPr>
          <w:rFonts w:ascii="华文楷体" w:eastAsia="华文楷体" w:hAnsi="华文楷体"/>
          <w:sz w:val="24"/>
          <w:szCs w:val="24"/>
        </w:rPr>
        <w:t>，如组委会在</w:t>
      </w:r>
      <w:r>
        <w:rPr>
          <w:rFonts w:ascii="华文楷体" w:eastAsia="华文楷体" w:hAnsi="华文楷体" w:hint="eastAsia"/>
          <w:sz w:val="24"/>
          <w:szCs w:val="24"/>
        </w:rPr>
        <w:t>规定时间内</w:t>
      </w:r>
      <w:r w:rsidR="00034AD1">
        <w:rPr>
          <w:rFonts w:ascii="华文楷体" w:eastAsia="华文楷体" w:hAnsi="华文楷体"/>
          <w:sz w:val="24"/>
          <w:szCs w:val="24"/>
        </w:rPr>
        <w:t>没有收到</w:t>
      </w:r>
      <w:r w:rsidR="00550F9F">
        <w:rPr>
          <w:rFonts w:ascii="华文楷体" w:eastAsia="华文楷体" w:hAnsi="华文楷体" w:hint="eastAsia"/>
          <w:sz w:val="24"/>
          <w:szCs w:val="24"/>
        </w:rPr>
        <w:t>回复</w:t>
      </w:r>
      <w:r w:rsidR="00034AD1">
        <w:rPr>
          <w:rFonts w:ascii="华文楷体" w:eastAsia="华文楷体" w:hAnsi="华文楷体"/>
          <w:sz w:val="24"/>
          <w:szCs w:val="24"/>
        </w:rPr>
        <w:t>，即默认</w:t>
      </w:r>
      <w:r w:rsidR="00034AD1">
        <w:rPr>
          <w:rFonts w:ascii="华文楷体" w:eastAsia="华文楷体" w:hAnsi="华文楷体" w:hint="eastAsia"/>
          <w:sz w:val="24"/>
          <w:szCs w:val="24"/>
        </w:rPr>
        <w:t>管理人</w:t>
      </w:r>
      <w:r w:rsidRPr="002C5EC1">
        <w:rPr>
          <w:rFonts w:ascii="华文楷体" w:eastAsia="华文楷体" w:hAnsi="华文楷体"/>
          <w:sz w:val="24"/>
          <w:szCs w:val="24"/>
        </w:rPr>
        <w:t>同意</w:t>
      </w:r>
      <w:r>
        <w:rPr>
          <w:rFonts w:ascii="华文楷体" w:eastAsia="华文楷体" w:hAnsi="华文楷体" w:hint="eastAsia"/>
          <w:sz w:val="24"/>
          <w:szCs w:val="24"/>
        </w:rPr>
        <w:t>参赛</w:t>
      </w:r>
      <w:r w:rsidR="008F57B0">
        <w:rPr>
          <w:rFonts w:ascii="华文楷体" w:eastAsia="华文楷体" w:hAnsi="华文楷体"/>
          <w:sz w:val="24"/>
          <w:szCs w:val="24"/>
        </w:rPr>
        <w:t>。</w:t>
      </w:r>
      <w:r w:rsidR="008F57B0">
        <w:rPr>
          <w:rFonts w:ascii="华文楷体" w:eastAsia="华文楷体" w:hAnsi="华文楷体" w:hint="eastAsia"/>
          <w:sz w:val="24"/>
          <w:szCs w:val="24"/>
        </w:rPr>
        <w:t>若报名不成功，大赛组委会将回复不成功的原因。</w:t>
      </w:r>
    </w:p>
    <w:p w14:paraId="113230AE" w14:textId="026173F2" w:rsidR="000A50CD" w:rsidRDefault="00843911" w:rsidP="000A50CD">
      <w:pPr>
        <w:ind w:firstLineChars="200" w:firstLine="480"/>
        <w:rPr>
          <w:rFonts w:ascii="华文楷体" w:eastAsia="华文楷体" w:hAnsi="华文楷体"/>
          <w:sz w:val="24"/>
          <w:szCs w:val="24"/>
        </w:rPr>
      </w:pPr>
      <w:r>
        <w:rPr>
          <w:rFonts w:ascii="华文楷体" w:eastAsia="华文楷体" w:hAnsi="华文楷体" w:hint="eastAsia"/>
          <w:sz w:val="24"/>
          <w:szCs w:val="24"/>
        </w:rPr>
        <w:t>大赛开始</w:t>
      </w:r>
      <w:r w:rsidR="008F57B0">
        <w:rPr>
          <w:rFonts w:ascii="华文楷体" w:eastAsia="华文楷体" w:hAnsi="华文楷体" w:hint="eastAsia"/>
          <w:sz w:val="24"/>
          <w:szCs w:val="24"/>
        </w:rPr>
        <w:t>后，</w:t>
      </w:r>
      <w:r w:rsidR="000A50CD">
        <w:rPr>
          <w:rFonts w:ascii="华文楷体" w:eastAsia="华文楷体" w:hAnsi="华文楷体" w:hint="eastAsia"/>
          <w:sz w:val="24"/>
          <w:szCs w:val="24"/>
        </w:rPr>
        <w:t>参赛管理人需于</w:t>
      </w:r>
      <w:r w:rsidR="000A50CD" w:rsidRPr="009F5046">
        <w:rPr>
          <w:rFonts w:ascii="华文楷体" w:eastAsia="华文楷体" w:hAnsi="华文楷体" w:hint="eastAsia"/>
          <w:sz w:val="24"/>
          <w:szCs w:val="24"/>
        </w:rPr>
        <w:t>每周周五至次周周三</w:t>
      </w:r>
      <w:r w:rsidR="000A50CD">
        <w:rPr>
          <w:rFonts w:ascii="华文楷体" w:eastAsia="华文楷体" w:hAnsi="华文楷体" w:hint="eastAsia"/>
          <w:sz w:val="24"/>
          <w:szCs w:val="24"/>
        </w:rPr>
        <w:t>把参赛产品的周度净值等</w:t>
      </w:r>
      <w:r w:rsidR="000A50CD" w:rsidRPr="005563A0">
        <w:rPr>
          <w:rFonts w:ascii="华文楷体" w:eastAsia="华文楷体" w:hAnsi="华文楷体" w:hint="eastAsia"/>
          <w:sz w:val="24"/>
          <w:szCs w:val="24"/>
        </w:rPr>
        <w:t>外包数据</w:t>
      </w:r>
      <w:r w:rsidR="000A50CD">
        <w:rPr>
          <w:rFonts w:ascii="华文楷体" w:eastAsia="华文楷体" w:hAnsi="华文楷体"/>
          <w:sz w:val="24"/>
          <w:szCs w:val="24"/>
        </w:rPr>
        <w:t>发送到大赛</w:t>
      </w:r>
      <w:r w:rsidR="000A50CD">
        <w:rPr>
          <w:rFonts w:ascii="华文楷体" w:eastAsia="华文楷体" w:hAnsi="华文楷体" w:hint="eastAsia"/>
          <w:sz w:val="24"/>
          <w:szCs w:val="24"/>
        </w:rPr>
        <w:t>指定邮箱</w:t>
      </w:r>
      <w:r w:rsidR="000A50CD" w:rsidRPr="003765D0">
        <w:rPr>
          <w:rFonts w:ascii="华文楷体" w:eastAsia="华文楷体" w:hAnsi="华文楷体" w:hint="eastAsia"/>
          <w:sz w:val="24"/>
          <w:szCs w:val="24"/>
        </w:rPr>
        <w:t>long_short@citics.com</w:t>
      </w:r>
      <w:r w:rsidR="000A50CD">
        <w:rPr>
          <w:rFonts w:ascii="华文楷体" w:eastAsia="华文楷体" w:hAnsi="华文楷体"/>
          <w:sz w:val="24"/>
          <w:szCs w:val="24"/>
        </w:rPr>
        <w:t>。</w:t>
      </w:r>
      <w:r w:rsidR="000A50CD" w:rsidRPr="005563A0">
        <w:rPr>
          <w:rFonts w:ascii="华文楷体" w:eastAsia="华文楷体" w:hAnsi="华文楷体" w:hint="eastAsia"/>
          <w:sz w:val="24"/>
          <w:szCs w:val="24"/>
        </w:rPr>
        <w:t>如未能在规定时间内报送的参赛管理人，第一次将收到邮件提醒，第二次将取消该季度评奖资格。</w:t>
      </w:r>
      <w:r w:rsidR="001F38D5">
        <w:rPr>
          <w:rFonts w:ascii="华文楷体" w:eastAsia="华文楷体" w:hAnsi="华文楷体" w:hint="eastAsia"/>
          <w:sz w:val="24"/>
          <w:szCs w:val="24"/>
        </w:rPr>
        <w:t>报送数据模板如下：</w:t>
      </w:r>
    </w:p>
    <w:p w14:paraId="6FA9C787" w14:textId="2E1630D4" w:rsidR="001F38D5" w:rsidRPr="005563A0" w:rsidRDefault="001F38D5" w:rsidP="000A50CD">
      <w:pPr>
        <w:ind w:firstLineChars="200" w:firstLine="480"/>
        <w:rPr>
          <w:rFonts w:ascii="华文楷体" w:eastAsia="华文楷体" w:hAnsi="华文楷体" w:hint="eastAsia"/>
          <w:sz w:val="24"/>
          <w:szCs w:val="24"/>
        </w:rPr>
      </w:pPr>
      <w:r w:rsidRPr="001F38D5">
        <w:rPr>
          <w:rFonts w:ascii="华文楷体" w:eastAsia="华文楷体" w:hAnsi="华文楷体"/>
          <w:noProof/>
          <w:sz w:val="24"/>
          <w:szCs w:val="24"/>
        </w:rPr>
        <w:drawing>
          <wp:inline distT="0" distB="0" distL="0" distR="0" wp14:anchorId="29D7089F" wp14:editId="4E9B1234">
            <wp:extent cx="4459605" cy="802005"/>
            <wp:effectExtent l="0" t="0" r="0" b="0"/>
            <wp:docPr id="2" name="图片 2" descr="C:\Users\025291\AppData\Local\Temp\WeChat Files\488ea2f1bce75e78372dc8a6958e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5291\AppData\Local\Temp\WeChat Files\488ea2f1bce75e78372dc8a6958e86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9605" cy="802005"/>
                    </a:xfrm>
                    <a:prstGeom prst="rect">
                      <a:avLst/>
                    </a:prstGeom>
                    <a:noFill/>
                    <a:ln>
                      <a:noFill/>
                    </a:ln>
                  </pic:spPr>
                </pic:pic>
              </a:graphicData>
            </a:graphic>
          </wp:inline>
        </w:drawing>
      </w:r>
      <w:bookmarkStart w:id="0" w:name="_GoBack"/>
      <w:bookmarkEnd w:id="0"/>
    </w:p>
    <w:p w14:paraId="6FCE824A" w14:textId="3CAD0F2C" w:rsidR="006A4D01" w:rsidRDefault="008F57B0">
      <w:pPr>
        <w:spacing w:line="360" w:lineRule="auto"/>
        <w:ind w:firstLineChars="200" w:firstLine="480"/>
        <w:rPr>
          <w:rFonts w:ascii="华文楷体" w:eastAsia="华文楷体" w:hAnsi="华文楷体"/>
          <w:sz w:val="24"/>
          <w:szCs w:val="24"/>
        </w:rPr>
        <w:sectPr w:rsidR="006A4D01">
          <w:pgSz w:w="11906" w:h="16838"/>
          <w:pgMar w:top="1440" w:right="1800" w:bottom="1440" w:left="1800" w:header="851" w:footer="992" w:gutter="0"/>
          <w:cols w:space="425"/>
          <w:docGrid w:type="lines" w:linePitch="312"/>
        </w:sectPr>
      </w:pPr>
      <w:r>
        <w:rPr>
          <w:rFonts w:ascii="华文楷体" w:eastAsia="华文楷体" w:hAnsi="华文楷体" w:hint="eastAsia"/>
          <w:sz w:val="24"/>
          <w:szCs w:val="24"/>
        </w:rPr>
        <w:t>每月及每个考核期（每季度）</w:t>
      </w:r>
      <w:r w:rsidR="000A50CD">
        <w:rPr>
          <w:rFonts w:ascii="华文楷体" w:eastAsia="华文楷体" w:hAnsi="华文楷体" w:hint="eastAsia"/>
          <w:sz w:val="24"/>
          <w:szCs w:val="24"/>
        </w:rPr>
        <w:t>结束后，</w:t>
      </w:r>
      <w:r>
        <w:rPr>
          <w:rFonts w:ascii="华文楷体" w:eastAsia="华文楷体" w:hAnsi="华文楷体" w:hint="eastAsia"/>
          <w:sz w:val="24"/>
          <w:szCs w:val="24"/>
        </w:rPr>
        <w:t>大赛</w:t>
      </w:r>
      <w:r w:rsidR="005B01ED">
        <w:rPr>
          <w:rFonts w:ascii="华文楷体" w:eastAsia="华文楷体" w:hAnsi="华文楷体" w:hint="eastAsia"/>
          <w:sz w:val="24"/>
          <w:szCs w:val="24"/>
        </w:rPr>
        <w:t>指定邮箱</w:t>
      </w:r>
      <w:r>
        <w:rPr>
          <w:rFonts w:ascii="华文楷体" w:eastAsia="华文楷体" w:hAnsi="华文楷体" w:hint="eastAsia"/>
          <w:sz w:val="24"/>
          <w:szCs w:val="24"/>
        </w:rPr>
        <w:t>均会向参赛</w:t>
      </w:r>
      <w:r w:rsidR="005B01ED">
        <w:rPr>
          <w:rFonts w:ascii="华文楷体" w:eastAsia="华文楷体" w:hAnsi="华文楷体" w:hint="eastAsia"/>
          <w:sz w:val="24"/>
          <w:szCs w:val="24"/>
        </w:rPr>
        <w:t>管理人邮箱</w:t>
      </w:r>
      <w:r>
        <w:rPr>
          <w:rFonts w:ascii="华文楷体" w:eastAsia="华文楷体" w:hAnsi="华文楷体" w:hint="eastAsia"/>
          <w:sz w:val="24"/>
          <w:szCs w:val="24"/>
        </w:rPr>
        <w:lastRenderedPageBreak/>
        <w:t>发送本周期内参赛产品业绩及大赛排名（仅显示百分位分组，如前</w:t>
      </w:r>
      <w:r>
        <w:rPr>
          <w:rFonts w:ascii="华文楷体" w:eastAsia="华文楷体" w:hAnsi="华文楷体"/>
          <w:sz w:val="24"/>
          <w:szCs w:val="24"/>
        </w:rPr>
        <w:t>10%）。如管理人在考核期（每季度）获奖，</w:t>
      </w:r>
      <w:r w:rsidR="005B01ED">
        <w:rPr>
          <w:rFonts w:ascii="华文楷体" w:eastAsia="华文楷体" w:hAnsi="华文楷体" w:hint="eastAsia"/>
          <w:sz w:val="24"/>
          <w:szCs w:val="24"/>
        </w:rPr>
        <w:t>大赛指定邮箱</w:t>
      </w:r>
      <w:r>
        <w:rPr>
          <w:rFonts w:ascii="华文楷体" w:eastAsia="华文楷体" w:hAnsi="华文楷体"/>
          <w:sz w:val="24"/>
          <w:szCs w:val="24"/>
        </w:rPr>
        <w:t>将同时</w:t>
      </w:r>
      <w:r>
        <w:rPr>
          <w:rFonts w:ascii="华文楷体" w:eastAsia="华文楷体" w:hAnsi="华文楷体" w:hint="eastAsia"/>
          <w:sz w:val="24"/>
          <w:szCs w:val="24"/>
        </w:rPr>
        <w:t>发送</w:t>
      </w:r>
      <w:r>
        <w:rPr>
          <w:rFonts w:ascii="华文楷体" w:eastAsia="华文楷体" w:hAnsi="华文楷体"/>
          <w:sz w:val="24"/>
          <w:szCs w:val="24"/>
        </w:rPr>
        <w:t>奖励内容及获取方式。</w:t>
      </w:r>
      <w:r>
        <w:rPr>
          <w:rFonts w:ascii="华文楷体" w:eastAsia="华文楷体" w:hAnsi="华文楷体" w:hint="eastAsia"/>
          <w:sz w:val="24"/>
          <w:szCs w:val="24"/>
        </w:rPr>
        <w:t>参赛期间，</w:t>
      </w:r>
      <w:r w:rsidR="00BD7D9C">
        <w:rPr>
          <w:rFonts w:ascii="华文楷体" w:eastAsia="华文楷体" w:hAnsi="华文楷体"/>
          <w:sz w:val="24"/>
          <w:szCs w:val="24"/>
        </w:rPr>
        <w:t>组委会</w:t>
      </w:r>
      <w:r>
        <w:rPr>
          <w:rFonts w:ascii="华文楷体" w:eastAsia="华文楷体" w:hAnsi="华文楷体" w:hint="eastAsia"/>
          <w:sz w:val="24"/>
          <w:szCs w:val="24"/>
        </w:rPr>
        <w:t>将不定时以邮件形式向参赛私募管理人发送大赛论坛信息、路演信息、券源信息、交易支持服务信息、研究支持及数据支持信息，方便客户开发策略。</w:t>
      </w:r>
    </w:p>
    <w:p w14:paraId="41D6B388" w14:textId="77777777" w:rsidR="00F1785B" w:rsidRDefault="00F1785B" w:rsidP="00F1785B">
      <w:pPr>
        <w:ind w:firstLineChars="205" w:firstLine="741"/>
        <w:jc w:val="center"/>
        <w:rPr>
          <w:rFonts w:ascii="仿宋_GB2312" w:eastAsia="仿宋_GB2312"/>
          <w:b/>
          <w:sz w:val="36"/>
          <w:szCs w:val="32"/>
        </w:rPr>
      </w:pPr>
    </w:p>
    <w:p w14:paraId="69371E8F" w14:textId="029C50DC" w:rsidR="00F1785B" w:rsidRDefault="00F1785B" w:rsidP="00F1785B">
      <w:pPr>
        <w:ind w:firstLineChars="205" w:firstLine="741"/>
        <w:jc w:val="center"/>
        <w:rPr>
          <w:rFonts w:ascii="仿宋_GB2312" w:eastAsia="仿宋_GB2312"/>
          <w:b/>
          <w:sz w:val="36"/>
          <w:szCs w:val="32"/>
        </w:rPr>
      </w:pPr>
      <w:r w:rsidRPr="00C80E2A">
        <w:rPr>
          <w:rFonts w:ascii="仿宋_GB2312" w:eastAsia="仿宋_GB2312" w:hint="eastAsia"/>
          <w:b/>
          <w:sz w:val="36"/>
          <w:szCs w:val="32"/>
        </w:rPr>
        <w:t>私募基金数据使用</w:t>
      </w:r>
      <w:r>
        <w:rPr>
          <w:rFonts w:ascii="仿宋_GB2312" w:eastAsia="仿宋_GB2312" w:hint="eastAsia"/>
          <w:b/>
          <w:sz w:val="36"/>
          <w:szCs w:val="32"/>
        </w:rPr>
        <w:t>承诺书</w:t>
      </w:r>
    </w:p>
    <w:p w14:paraId="03F21C05" w14:textId="77777777" w:rsidR="00F1785B" w:rsidRDefault="00F1785B" w:rsidP="00F1785B">
      <w:pPr>
        <w:rPr>
          <w:rFonts w:ascii="仿宋_GB2312" w:eastAsia="仿宋_GB2312"/>
          <w:sz w:val="32"/>
          <w:szCs w:val="32"/>
        </w:rPr>
      </w:pPr>
    </w:p>
    <w:p w14:paraId="7A298F8E" w14:textId="77777777" w:rsidR="00F1785B" w:rsidRDefault="00F1785B" w:rsidP="00F1785B">
      <w:pPr>
        <w:rPr>
          <w:rFonts w:ascii="仿宋_GB2312" w:eastAsia="仿宋_GB2312"/>
          <w:sz w:val="32"/>
          <w:szCs w:val="32"/>
        </w:rPr>
      </w:pPr>
      <w:r>
        <w:rPr>
          <w:rFonts w:ascii="仿宋_GB2312" w:eastAsia="仿宋_GB2312" w:hint="eastAsia"/>
          <w:sz w:val="32"/>
          <w:szCs w:val="32"/>
        </w:rPr>
        <w:t>中信证券股份有限公司：</w:t>
      </w:r>
    </w:p>
    <w:p w14:paraId="27752D14" w14:textId="77777777" w:rsidR="00F1785B" w:rsidRDefault="00F1785B" w:rsidP="00F1785B">
      <w:pPr>
        <w:ind w:firstLineChars="205" w:firstLine="656"/>
        <w:rPr>
          <w:rFonts w:ascii="仿宋_GB2312" w:eastAsia="仿宋_GB2312"/>
          <w:sz w:val="32"/>
          <w:szCs w:val="32"/>
        </w:rPr>
      </w:pPr>
      <w:r>
        <w:rPr>
          <w:rFonts w:ascii="仿宋_GB2312" w:eastAsia="仿宋_GB2312" w:hint="eastAsia"/>
          <w:sz w:val="32"/>
          <w:szCs w:val="32"/>
        </w:rPr>
        <w:t>贵</w:t>
      </w:r>
      <w:r>
        <w:rPr>
          <w:rFonts w:ascii="仿宋_GB2312" w:eastAsia="仿宋_GB2312"/>
          <w:sz w:val="32"/>
          <w:szCs w:val="32"/>
        </w:rPr>
        <w:t>公司作为</w:t>
      </w:r>
      <w:r>
        <w:rPr>
          <w:rFonts w:ascii="仿宋_GB2312" w:eastAsia="仿宋_GB2312" w:hint="eastAsia"/>
          <w:sz w:val="32"/>
          <w:szCs w:val="32"/>
        </w:rPr>
        <w:t>我公司管理的如下基金XXX私募证券投资基金（“本基金”）的证券经纪机构，本管理人承诺自愿报送本基金的外包数据进行业绩统计（统计规则以贵司发送的规则为准）用于参与中信证券多空寻牛两融私募实盘大赛（“</w:t>
      </w:r>
      <w:r>
        <w:rPr>
          <w:rFonts w:ascii="仿宋_GB2312" w:eastAsia="仿宋_GB2312"/>
          <w:sz w:val="32"/>
          <w:szCs w:val="32"/>
        </w:rPr>
        <w:t>实盘大赛</w:t>
      </w:r>
      <w:r>
        <w:rPr>
          <w:rFonts w:ascii="仿宋_GB2312" w:eastAsia="仿宋_GB2312" w:hint="eastAsia"/>
          <w:sz w:val="32"/>
          <w:szCs w:val="32"/>
        </w:rPr>
        <w:t>”），按规定时间将净值等相关数据发送给</w:t>
      </w:r>
      <w:r>
        <w:rPr>
          <w:rFonts w:ascii="仿宋_GB2312" w:eastAsia="仿宋_GB2312"/>
          <w:sz w:val="32"/>
          <w:szCs w:val="32"/>
        </w:rPr>
        <w:t>赛制组委会邮箱</w:t>
      </w:r>
      <w:r>
        <w:rPr>
          <w:rFonts w:ascii="仿宋_GB2312" w:eastAsia="仿宋_GB2312" w:hint="eastAsia"/>
          <w:sz w:val="32"/>
          <w:szCs w:val="32"/>
        </w:rPr>
        <w:t>，并承诺所报送基金数据真实可靠。如</w:t>
      </w:r>
      <w:r>
        <w:rPr>
          <w:rFonts w:ascii="仿宋_GB2312" w:eastAsia="仿宋_GB2312"/>
          <w:sz w:val="32"/>
          <w:szCs w:val="32"/>
        </w:rPr>
        <w:t>承诺事项未充分履行，</w:t>
      </w:r>
      <w:r>
        <w:rPr>
          <w:rFonts w:ascii="仿宋_GB2312" w:eastAsia="仿宋_GB2312" w:hint="eastAsia"/>
          <w:sz w:val="32"/>
          <w:szCs w:val="32"/>
        </w:rPr>
        <w:t>本基金自愿</w:t>
      </w:r>
      <w:r>
        <w:rPr>
          <w:rFonts w:ascii="仿宋_GB2312" w:eastAsia="仿宋_GB2312"/>
          <w:sz w:val="32"/>
          <w:szCs w:val="32"/>
        </w:rPr>
        <w:t>退出实盘大赛。</w:t>
      </w:r>
    </w:p>
    <w:p w14:paraId="554F20B8" w14:textId="77777777" w:rsidR="00F1785B" w:rsidRDefault="00F1785B" w:rsidP="00F1785B">
      <w:pPr>
        <w:ind w:firstLineChars="205" w:firstLine="656"/>
        <w:rPr>
          <w:rFonts w:ascii="仿宋_GB2312" w:eastAsia="仿宋_GB2312"/>
          <w:sz w:val="32"/>
          <w:szCs w:val="32"/>
        </w:rPr>
      </w:pPr>
      <w:r>
        <w:rPr>
          <w:rFonts w:ascii="仿宋_GB2312" w:eastAsia="仿宋_GB2312" w:hint="eastAsia"/>
          <w:sz w:val="32"/>
          <w:szCs w:val="32"/>
        </w:rPr>
        <w:t>基金</w:t>
      </w:r>
      <w:r>
        <w:rPr>
          <w:rFonts w:ascii="仿宋_GB2312" w:eastAsia="仿宋_GB2312"/>
          <w:sz w:val="32"/>
          <w:szCs w:val="32"/>
        </w:rPr>
        <w:t>信息如下：</w:t>
      </w:r>
    </w:p>
    <w:p w14:paraId="57A7257C" w14:textId="77777777" w:rsidR="00F1785B" w:rsidRDefault="00F1785B" w:rsidP="00F1785B">
      <w:pPr>
        <w:ind w:firstLineChars="205" w:firstLine="656"/>
        <w:rPr>
          <w:rFonts w:ascii="仿宋_GB2312" w:eastAsia="仿宋_GB2312"/>
          <w:sz w:val="32"/>
          <w:szCs w:val="32"/>
        </w:rPr>
      </w:pPr>
    </w:p>
    <w:tbl>
      <w:tblPr>
        <w:tblStyle w:val="a9"/>
        <w:tblW w:w="8613" w:type="dxa"/>
        <w:tblLook w:val="04A0" w:firstRow="1" w:lastRow="0" w:firstColumn="1" w:lastColumn="0" w:noHBand="0" w:noVBand="1"/>
      </w:tblPr>
      <w:tblGrid>
        <w:gridCol w:w="8613"/>
      </w:tblGrid>
      <w:tr w:rsidR="00F1785B" w14:paraId="72F69F15" w14:textId="77777777" w:rsidTr="000B37E4">
        <w:tc>
          <w:tcPr>
            <w:tcW w:w="8613" w:type="dxa"/>
          </w:tcPr>
          <w:p w14:paraId="4255DC70" w14:textId="77777777" w:rsidR="00F1785B" w:rsidRDefault="00F1785B" w:rsidP="000B37E4">
            <w:pPr>
              <w:rPr>
                <w:rFonts w:ascii="仿宋_GB2312" w:eastAsia="仿宋_GB2312"/>
                <w:kern w:val="0"/>
                <w:sz w:val="32"/>
                <w:szCs w:val="32"/>
              </w:rPr>
            </w:pPr>
            <w:r>
              <w:rPr>
                <w:rFonts w:ascii="仿宋_GB2312" w:eastAsia="仿宋_GB2312" w:hint="eastAsia"/>
                <w:kern w:val="0"/>
                <w:sz w:val="32"/>
                <w:szCs w:val="32"/>
              </w:rPr>
              <w:t>基金</w:t>
            </w:r>
            <w:r>
              <w:rPr>
                <w:rFonts w:ascii="仿宋_GB2312" w:eastAsia="仿宋_GB2312"/>
                <w:kern w:val="0"/>
                <w:sz w:val="32"/>
                <w:szCs w:val="32"/>
              </w:rPr>
              <w:t>全称及</w:t>
            </w:r>
            <w:r>
              <w:rPr>
                <w:rFonts w:ascii="仿宋_GB2312" w:eastAsia="仿宋_GB2312" w:hint="eastAsia"/>
                <w:kern w:val="0"/>
                <w:sz w:val="32"/>
                <w:szCs w:val="32"/>
              </w:rPr>
              <w:t>基金</w:t>
            </w:r>
            <w:r>
              <w:rPr>
                <w:rFonts w:ascii="仿宋_GB2312" w:eastAsia="仿宋_GB2312"/>
                <w:kern w:val="0"/>
                <w:sz w:val="32"/>
                <w:szCs w:val="32"/>
              </w:rPr>
              <w:t>代码</w:t>
            </w:r>
          </w:p>
        </w:tc>
      </w:tr>
      <w:tr w:rsidR="00F1785B" w14:paraId="4D2689C8" w14:textId="77777777" w:rsidTr="000B37E4">
        <w:tc>
          <w:tcPr>
            <w:tcW w:w="8613" w:type="dxa"/>
          </w:tcPr>
          <w:p w14:paraId="7A41E621" w14:textId="77777777" w:rsidR="00F1785B" w:rsidRDefault="00F1785B" w:rsidP="000B37E4">
            <w:pPr>
              <w:rPr>
                <w:rFonts w:ascii="仿宋_GB2312" w:eastAsia="仿宋_GB2312"/>
                <w:kern w:val="0"/>
                <w:sz w:val="32"/>
                <w:szCs w:val="32"/>
              </w:rPr>
            </w:pPr>
            <w:r>
              <w:rPr>
                <w:rFonts w:ascii="仿宋_GB2312" w:eastAsia="仿宋_GB2312" w:hint="eastAsia"/>
                <w:kern w:val="0"/>
                <w:sz w:val="32"/>
                <w:szCs w:val="32"/>
              </w:rPr>
              <w:t>XXXX（基金全称）</w:t>
            </w:r>
          </w:p>
        </w:tc>
      </w:tr>
      <w:tr w:rsidR="00F1785B" w14:paraId="127A323A" w14:textId="77777777" w:rsidTr="000B37E4">
        <w:tc>
          <w:tcPr>
            <w:tcW w:w="8613" w:type="dxa"/>
          </w:tcPr>
          <w:p w14:paraId="5A8098FE" w14:textId="77777777" w:rsidR="00F1785B" w:rsidRDefault="00F1785B" w:rsidP="000B37E4">
            <w:pPr>
              <w:rPr>
                <w:rFonts w:ascii="仿宋_GB2312" w:eastAsia="仿宋_GB2312"/>
                <w:kern w:val="0"/>
                <w:sz w:val="32"/>
                <w:szCs w:val="32"/>
              </w:rPr>
            </w:pPr>
            <w:r>
              <w:rPr>
                <w:rFonts w:ascii="仿宋_GB2312" w:eastAsia="仿宋_GB2312" w:hint="eastAsia"/>
                <w:kern w:val="0"/>
                <w:sz w:val="32"/>
                <w:szCs w:val="32"/>
              </w:rPr>
              <w:t>XXXX（基金代码）</w:t>
            </w:r>
          </w:p>
        </w:tc>
      </w:tr>
    </w:tbl>
    <w:p w14:paraId="74E58866" w14:textId="77777777" w:rsidR="00F1785B" w:rsidRDefault="00F1785B" w:rsidP="00F1785B">
      <w:pPr>
        <w:rPr>
          <w:rFonts w:ascii="仿宋_GB2312" w:eastAsia="仿宋_GB2312"/>
          <w:sz w:val="32"/>
          <w:szCs w:val="32"/>
        </w:rPr>
      </w:pPr>
    </w:p>
    <w:p w14:paraId="24AEAD23" w14:textId="77777777" w:rsidR="00F1785B" w:rsidRDefault="00F1785B" w:rsidP="00F1785B">
      <w:pPr>
        <w:ind w:firstLineChars="200" w:firstLine="640"/>
        <w:rPr>
          <w:rFonts w:ascii="仿宋_GB2312" w:eastAsia="仿宋_GB2312"/>
          <w:sz w:val="32"/>
          <w:szCs w:val="32"/>
        </w:rPr>
      </w:pPr>
      <w:r>
        <w:rPr>
          <w:rFonts w:ascii="仿宋_GB2312" w:eastAsia="仿宋_GB2312"/>
          <w:sz w:val="32"/>
          <w:szCs w:val="32"/>
        </w:rPr>
        <w:t>赛制组委会邮箱</w:t>
      </w:r>
      <w:r>
        <w:rPr>
          <w:rFonts w:ascii="仿宋_GB2312" w:eastAsia="仿宋_GB2312" w:hint="eastAsia"/>
          <w:sz w:val="32"/>
          <w:szCs w:val="32"/>
        </w:rPr>
        <w:t>为：</w:t>
      </w:r>
      <w:r w:rsidRPr="00C86521">
        <w:rPr>
          <w:rFonts w:ascii="仿宋_GB2312" w:eastAsia="仿宋_GB2312" w:hint="eastAsia"/>
          <w:sz w:val="32"/>
          <w:szCs w:val="32"/>
        </w:rPr>
        <w:t>long_short@citics.com</w:t>
      </w:r>
    </w:p>
    <w:p w14:paraId="5C34E9C3" w14:textId="77777777" w:rsidR="00F1785B" w:rsidRDefault="00F1785B" w:rsidP="00F1785B">
      <w:pPr>
        <w:ind w:firstLineChars="200" w:firstLine="640"/>
        <w:rPr>
          <w:rFonts w:ascii="仿宋_GB2312" w:eastAsia="仿宋_GB2312"/>
          <w:sz w:val="32"/>
          <w:szCs w:val="32"/>
        </w:rPr>
      </w:pPr>
      <w:r>
        <w:rPr>
          <w:rFonts w:ascii="仿宋_GB2312" w:eastAsia="仿宋_GB2312" w:hint="eastAsia"/>
          <w:sz w:val="32"/>
          <w:szCs w:val="32"/>
        </w:rPr>
        <w:t>本承诺</w:t>
      </w:r>
      <w:r>
        <w:rPr>
          <w:rFonts w:ascii="仿宋_GB2312" w:eastAsia="仿宋_GB2312"/>
          <w:sz w:val="32"/>
          <w:szCs w:val="32"/>
        </w:rPr>
        <w:t>自xxxx年xx月xx日</w:t>
      </w:r>
      <w:r>
        <w:rPr>
          <w:rFonts w:ascii="仿宋_GB2312" w:eastAsia="仿宋_GB2312" w:hint="eastAsia"/>
          <w:sz w:val="32"/>
          <w:szCs w:val="32"/>
        </w:rPr>
        <w:t>（填写报名时间）</w:t>
      </w:r>
      <w:r>
        <w:rPr>
          <w:rFonts w:ascii="仿宋_GB2312" w:eastAsia="仿宋_GB2312"/>
          <w:sz w:val="32"/>
          <w:szCs w:val="32"/>
        </w:rPr>
        <w:t>起生效，至</w:t>
      </w:r>
      <w:r>
        <w:rPr>
          <w:rFonts w:ascii="仿宋_GB2312" w:eastAsia="仿宋_GB2312" w:hint="eastAsia"/>
          <w:sz w:val="32"/>
          <w:szCs w:val="32"/>
        </w:rPr>
        <w:t>实盘大赛活动</w:t>
      </w:r>
      <w:r>
        <w:rPr>
          <w:rFonts w:ascii="仿宋_GB2312" w:eastAsia="仿宋_GB2312"/>
          <w:sz w:val="32"/>
          <w:szCs w:val="32"/>
        </w:rPr>
        <w:t>终止之日起失效。</w:t>
      </w:r>
    </w:p>
    <w:p w14:paraId="74F8B3B4" w14:textId="77777777" w:rsidR="00F1785B" w:rsidRDefault="00F1785B" w:rsidP="00F1785B">
      <w:pPr>
        <w:jc w:val="center"/>
        <w:rPr>
          <w:b/>
          <w:bCs/>
          <w:sz w:val="30"/>
        </w:rPr>
      </w:pPr>
    </w:p>
    <w:p w14:paraId="041306BE" w14:textId="77777777" w:rsidR="00F1785B" w:rsidRDefault="00F1785B" w:rsidP="00F1785B">
      <w:pPr>
        <w:jc w:val="center"/>
        <w:rPr>
          <w:b/>
          <w:bCs/>
          <w:sz w:val="30"/>
        </w:rPr>
      </w:pPr>
    </w:p>
    <w:p w14:paraId="68F64E5C" w14:textId="77777777" w:rsidR="00F1785B" w:rsidRDefault="00F1785B" w:rsidP="00F1785B">
      <w:pPr>
        <w:rPr>
          <w:rFonts w:ascii="仿宋_GB2312" w:eastAsia="仿宋_GB2312"/>
          <w:sz w:val="32"/>
          <w:szCs w:val="32"/>
        </w:rPr>
      </w:pPr>
      <w:r>
        <w:rPr>
          <w:rFonts w:ascii="仿宋_GB2312" w:eastAsia="仿宋_GB2312" w:hint="eastAsia"/>
          <w:sz w:val="32"/>
          <w:szCs w:val="32"/>
        </w:rPr>
        <w:t xml:space="preserve">                     </w:t>
      </w:r>
    </w:p>
    <w:p w14:paraId="4C29071F" w14:textId="77777777" w:rsidR="00F1785B" w:rsidRDefault="00F1785B" w:rsidP="00F1785B">
      <w:pPr>
        <w:rPr>
          <w:rFonts w:ascii="仿宋_GB2312" w:eastAsia="仿宋_GB2312"/>
          <w:sz w:val="32"/>
          <w:szCs w:val="32"/>
        </w:rPr>
      </w:pPr>
      <w:r>
        <w:rPr>
          <w:rFonts w:ascii="仿宋_GB2312" w:eastAsia="仿宋_GB2312" w:hint="eastAsia"/>
          <w:sz w:val="32"/>
          <w:szCs w:val="32"/>
        </w:rPr>
        <w:t xml:space="preserve">                 承诺人</w:t>
      </w:r>
      <w:r>
        <w:rPr>
          <w:rFonts w:ascii="仿宋_GB2312" w:eastAsia="仿宋_GB2312"/>
          <w:sz w:val="32"/>
          <w:szCs w:val="32"/>
        </w:rPr>
        <w:t>：</w:t>
      </w:r>
      <w:r>
        <w:rPr>
          <w:rFonts w:ascii="仿宋_GB2312" w:eastAsia="仿宋_GB2312" w:hint="eastAsia"/>
          <w:sz w:val="32"/>
          <w:szCs w:val="32"/>
        </w:rPr>
        <w:t xml:space="preserve">               （公司</w:t>
      </w:r>
      <w:r>
        <w:rPr>
          <w:rFonts w:ascii="仿宋_GB2312" w:eastAsia="仿宋_GB2312"/>
          <w:sz w:val="32"/>
          <w:szCs w:val="32"/>
        </w:rPr>
        <w:t>公章</w:t>
      </w:r>
      <w:r>
        <w:rPr>
          <w:rFonts w:ascii="仿宋_GB2312" w:eastAsia="仿宋_GB2312" w:hint="eastAsia"/>
          <w:sz w:val="32"/>
          <w:szCs w:val="32"/>
        </w:rPr>
        <w:t>）</w:t>
      </w:r>
    </w:p>
    <w:p w14:paraId="5D031916" w14:textId="77777777" w:rsidR="00F1785B" w:rsidRDefault="00F1785B" w:rsidP="00F1785B">
      <w:pPr>
        <w:rPr>
          <w:rFonts w:ascii="仿宋_GB2312" w:eastAsia="仿宋_GB2312"/>
          <w:sz w:val="32"/>
          <w:szCs w:val="32"/>
        </w:rPr>
      </w:pPr>
      <w:r>
        <w:rPr>
          <w:rFonts w:ascii="仿宋_GB2312" w:eastAsia="仿宋_GB2312" w:hint="eastAsia"/>
          <w:sz w:val="32"/>
          <w:szCs w:val="32"/>
        </w:rPr>
        <w:t xml:space="preserve">                 授权</w:t>
      </w:r>
      <w:r>
        <w:rPr>
          <w:rFonts w:ascii="仿宋_GB2312" w:eastAsia="仿宋_GB2312"/>
          <w:sz w:val="32"/>
          <w:szCs w:val="32"/>
        </w:rPr>
        <w:t>联系人姓名：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电话</w:t>
      </w:r>
      <w:r>
        <w:rPr>
          <w:rFonts w:ascii="仿宋_GB2312" w:eastAsia="仿宋_GB2312"/>
          <w:sz w:val="32"/>
          <w:szCs w:val="32"/>
        </w:rPr>
        <w:t>：</w:t>
      </w:r>
    </w:p>
    <w:p w14:paraId="5AE63F40" w14:textId="77777777" w:rsidR="00F1785B" w:rsidRDefault="00F1785B" w:rsidP="00F1785B">
      <w:pPr>
        <w:rPr>
          <w:rFonts w:ascii="仿宋_GB2312" w:eastAsia="仿宋_GB2312"/>
          <w:sz w:val="32"/>
          <w:szCs w:val="32"/>
        </w:rPr>
      </w:pPr>
      <w:r>
        <w:rPr>
          <w:rFonts w:ascii="仿宋_GB2312" w:eastAsia="仿宋_GB2312" w:hint="eastAsia"/>
          <w:sz w:val="32"/>
          <w:szCs w:val="32"/>
        </w:rPr>
        <w:t xml:space="preserve">                        日期：     年    月    日</w:t>
      </w:r>
    </w:p>
    <w:p w14:paraId="7BA7F71B" w14:textId="77777777" w:rsidR="006A4D01" w:rsidRDefault="006A4D01">
      <w:pPr>
        <w:rPr>
          <w:sz w:val="32"/>
          <w:szCs w:val="32"/>
        </w:rPr>
      </w:pPr>
    </w:p>
    <w:p w14:paraId="75BFCB6E" w14:textId="77777777" w:rsidR="006A4D01" w:rsidRDefault="006A4D01">
      <w:pPr>
        <w:pStyle w:val="12"/>
        <w:spacing w:line="493" w:lineRule="exact"/>
        <w:rPr>
          <w:rFonts w:ascii="仿宋" w:eastAsia="仿宋" w:hAnsi="仿宋"/>
          <w:color w:val="000000"/>
          <w:sz w:val="17"/>
          <w:szCs w:val="17"/>
          <w:lang w:eastAsia="zh-CN"/>
        </w:rPr>
      </w:pPr>
    </w:p>
    <w:p w14:paraId="59EC2848" w14:textId="77777777" w:rsidR="006A4D01" w:rsidRDefault="006A4D01"/>
    <w:sectPr w:rsidR="006A4D01">
      <w:headerReference w:type="even" r:id="rId9"/>
      <w:headerReference w:type="default" r:id="rId10"/>
      <w:footerReference w:type="even" r:id="rId11"/>
      <w:footerReference w:type="default" r:id="rId12"/>
      <w:pgSz w:w="11910" w:h="16840"/>
      <w:pgMar w:top="1134" w:right="760" w:bottom="851" w:left="743" w:header="454"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2B901" w14:textId="77777777" w:rsidR="007E7360" w:rsidRDefault="007E7360">
      <w:r>
        <w:separator/>
      </w:r>
    </w:p>
  </w:endnote>
  <w:endnote w:type="continuationSeparator" w:id="0">
    <w:p w14:paraId="7EE0F137" w14:textId="77777777" w:rsidR="007E7360" w:rsidRDefault="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451C" w14:textId="77777777" w:rsidR="006A4D01" w:rsidRDefault="006A4D0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41DE" w14:textId="77777777" w:rsidR="006A4D01" w:rsidRDefault="006A4D01">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A1AC" w14:textId="77777777" w:rsidR="007E7360" w:rsidRDefault="007E7360">
      <w:r>
        <w:separator/>
      </w:r>
    </w:p>
  </w:footnote>
  <w:footnote w:type="continuationSeparator" w:id="0">
    <w:p w14:paraId="664ED50F" w14:textId="77777777" w:rsidR="007E7360" w:rsidRDefault="007E7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210F" w14:textId="77777777" w:rsidR="006A4D01" w:rsidRDefault="006A4D01">
    <w:pPr>
      <w:pStyle w:val="a7"/>
      <w:pBdr>
        <w:bottom w:val="none" w:sz="0" w:space="0" w:color="auto"/>
      </w:pBd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E170" w14:textId="77777777" w:rsidR="006A4D01" w:rsidRDefault="008F57B0">
    <w:pPr>
      <w:pStyle w:val="a7"/>
      <w:pBdr>
        <w:bottom w:val="none" w:sz="0" w:space="0" w:color="auto"/>
      </w:pBdr>
      <w:jc w:val="right"/>
    </w:pPr>
    <w:r>
      <w:rPr>
        <w:noProof/>
      </w:rPr>
      <w:drawing>
        <wp:anchor distT="0" distB="0" distL="114300" distR="114300" simplePos="0" relativeHeight="251659264" behindDoc="0" locked="0" layoutInCell="1" allowOverlap="1" wp14:anchorId="51B29918" wp14:editId="4BA8102D">
          <wp:simplePos x="0" y="0"/>
          <wp:positionH relativeFrom="column">
            <wp:posOffset>5000625</wp:posOffset>
          </wp:positionH>
          <wp:positionV relativeFrom="paragraph">
            <wp:posOffset>45085</wp:posOffset>
          </wp:positionV>
          <wp:extent cx="1113790" cy="362585"/>
          <wp:effectExtent l="0" t="0" r="0" b="0"/>
          <wp:wrapNone/>
          <wp:docPr id="1" name="图片 1" descr="A-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13790" cy="3625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C3"/>
    <w:rsid w:val="00034AD1"/>
    <w:rsid w:val="00037E44"/>
    <w:rsid w:val="000401C3"/>
    <w:rsid w:val="00082DEC"/>
    <w:rsid w:val="000A50CD"/>
    <w:rsid w:val="000D203D"/>
    <w:rsid w:val="001B48AC"/>
    <w:rsid w:val="001F38D5"/>
    <w:rsid w:val="00202A6F"/>
    <w:rsid w:val="00363872"/>
    <w:rsid w:val="003765D0"/>
    <w:rsid w:val="00400520"/>
    <w:rsid w:val="0052495A"/>
    <w:rsid w:val="00550F9F"/>
    <w:rsid w:val="005563A0"/>
    <w:rsid w:val="00590122"/>
    <w:rsid w:val="005B01ED"/>
    <w:rsid w:val="005E51E6"/>
    <w:rsid w:val="00640D9B"/>
    <w:rsid w:val="00683C75"/>
    <w:rsid w:val="006A4D01"/>
    <w:rsid w:val="006A60C0"/>
    <w:rsid w:val="00735628"/>
    <w:rsid w:val="007A0747"/>
    <w:rsid w:val="007A3D0E"/>
    <w:rsid w:val="007E7360"/>
    <w:rsid w:val="00804CDF"/>
    <w:rsid w:val="00843911"/>
    <w:rsid w:val="00845ED9"/>
    <w:rsid w:val="008613C3"/>
    <w:rsid w:val="008D44B0"/>
    <w:rsid w:val="008F57B0"/>
    <w:rsid w:val="00943EDC"/>
    <w:rsid w:val="00945E5D"/>
    <w:rsid w:val="009F5046"/>
    <w:rsid w:val="00A37A21"/>
    <w:rsid w:val="00A57107"/>
    <w:rsid w:val="00A92300"/>
    <w:rsid w:val="00AB5458"/>
    <w:rsid w:val="00AD2D6B"/>
    <w:rsid w:val="00B06581"/>
    <w:rsid w:val="00BC18FE"/>
    <w:rsid w:val="00BC4025"/>
    <w:rsid w:val="00BD7D9C"/>
    <w:rsid w:val="00BE1573"/>
    <w:rsid w:val="00BF1A28"/>
    <w:rsid w:val="00C265BA"/>
    <w:rsid w:val="00E5262F"/>
    <w:rsid w:val="00F02D55"/>
    <w:rsid w:val="00F1785B"/>
    <w:rsid w:val="00F248FD"/>
    <w:rsid w:val="00F5208F"/>
    <w:rsid w:val="00FA24E7"/>
    <w:rsid w:val="022516D3"/>
    <w:rsid w:val="0B5A14F9"/>
    <w:rsid w:val="216E6781"/>
    <w:rsid w:val="276B189D"/>
    <w:rsid w:val="743C6A60"/>
    <w:rsid w:val="7D95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DC2E2"/>
  <w15:docId w15:val="{9D4D0CB5-280F-49B1-A1BE-C56DCC3B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38"/>
      <w:ind w:left="410"/>
      <w:jc w:val="left"/>
    </w:pPr>
    <w:rPr>
      <w:rFonts w:ascii="PMingLiU" w:eastAsia="PMingLiU" w:hAnsi="PMingLiU" w:cs="Times New Roman"/>
      <w:kern w:val="0"/>
      <w:sz w:val="20"/>
      <w:szCs w:val="20"/>
      <w:lang w:eastAsia="en-US"/>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paragraph" w:styleId="ab">
    <w:name w:val="List Paragraph"/>
    <w:basedOn w:val="a"/>
    <w:uiPriority w:val="34"/>
    <w:qFormat/>
    <w:pPr>
      <w:ind w:firstLineChars="200" w:firstLine="420"/>
    </w:pPr>
  </w:style>
  <w:style w:type="character" w:customStyle="1" w:styleId="a4">
    <w:name w:val="正文文本 字符"/>
    <w:basedOn w:val="a0"/>
    <w:link w:val="a3"/>
    <w:uiPriority w:val="1"/>
    <w:qFormat/>
    <w:rPr>
      <w:rFonts w:ascii="PMingLiU" w:eastAsia="PMingLiU" w:hAnsi="PMingLiU" w:cs="Times New Roman"/>
      <w:kern w:val="0"/>
      <w:sz w:val="20"/>
      <w:szCs w:val="20"/>
      <w:lang w:eastAsia="en-US"/>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00">
    <w:name w:val="00第几章"/>
    <w:basedOn w:val="a"/>
    <w:qFormat/>
    <w:pPr>
      <w:tabs>
        <w:tab w:val="left" w:pos="1467"/>
      </w:tabs>
      <w:spacing w:line="290" w:lineRule="exact"/>
      <w:jc w:val="left"/>
      <w:outlineLvl w:val="2"/>
    </w:pPr>
    <w:rPr>
      <w:rFonts w:ascii="方正小标宋简体" w:eastAsia="方正小标宋简体" w:hAnsi="PMingLiU" w:cs="Times New Roman"/>
      <w:kern w:val="0"/>
      <w:sz w:val="24"/>
      <w:szCs w:val="24"/>
    </w:rPr>
  </w:style>
  <w:style w:type="paragraph" w:customStyle="1" w:styleId="12">
    <w:name w:val="标题 12"/>
    <w:basedOn w:val="a"/>
    <w:uiPriority w:val="1"/>
    <w:qFormat/>
    <w:pPr>
      <w:ind w:left="110"/>
      <w:jc w:val="left"/>
      <w:outlineLvl w:val="1"/>
    </w:pPr>
    <w:rPr>
      <w:rFonts w:ascii="PMingLiU" w:eastAsia="PMingLiU" w:hAnsi="PMingLiU" w:cs="Times New Roman"/>
      <w:kern w:val="0"/>
      <w:sz w:val="44"/>
      <w:szCs w:val="44"/>
      <w:lang w:eastAsia="en-US"/>
    </w:rPr>
  </w:style>
  <w:style w:type="paragraph" w:customStyle="1" w:styleId="22">
    <w:name w:val="标题 22"/>
    <w:basedOn w:val="a"/>
    <w:uiPriority w:val="1"/>
    <w:qFormat/>
    <w:pPr>
      <w:ind w:left="107"/>
      <w:jc w:val="left"/>
      <w:outlineLvl w:val="2"/>
    </w:pPr>
    <w:rPr>
      <w:rFonts w:ascii="PMingLiU" w:eastAsia="PMingLiU" w:hAnsi="PMingLiU" w:cs="Times New Roman"/>
      <w:kern w:val="0"/>
      <w:sz w:val="24"/>
      <w:szCs w:val="24"/>
      <w:lang w:eastAsia="en-US"/>
    </w:rPr>
  </w:style>
  <w:style w:type="character" w:styleId="ac">
    <w:name w:val="annotation reference"/>
    <w:basedOn w:val="a0"/>
    <w:uiPriority w:val="99"/>
    <w:semiHidden/>
    <w:unhideWhenUsed/>
    <w:rsid w:val="00BC18FE"/>
    <w:rPr>
      <w:sz w:val="21"/>
      <w:szCs w:val="21"/>
    </w:rPr>
  </w:style>
  <w:style w:type="paragraph" w:styleId="ad">
    <w:name w:val="annotation text"/>
    <w:basedOn w:val="a"/>
    <w:link w:val="ae"/>
    <w:uiPriority w:val="99"/>
    <w:semiHidden/>
    <w:unhideWhenUsed/>
    <w:rsid w:val="00BC18FE"/>
    <w:pPr>
      <w:jc w:val="left"/>
    </w:pPr>
  </w:style>
  <w:style w:type="character" w:customStyle="1" w:styleId="ae">
    <w:name w:val="批注文字 字符"/>
    <w:basedOn w:val="a0"/>
    <w:link w:val="ad"/>
    <w:uiPriority w:val="99"/>
    <w:semiHidden/>
    <w:rsid w:val="00BC18FE"/>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BC18FE"/>
    <w:rPr>
      <w:b/>
      <w:bCs/>
    </w:rPr>
  </w:style>
  <w:style w:type="character" w:customStyle="1" w:styleId="af0">
    <w:name w:val="批注主题 字符"/>
    <w:basedOn w:val="ae"/>
    <w:link w:val="af"/>
    <w:uiPriority w:val="99"/>
    <w:semiHidden/>
    <w:rsid w:val="00BC18FE"/>
    <w:rPr>
      <w:rFonts w:asciiTheme="minorHAnsi" w:eastAsiaTheme="minorEastAsia" w:hAnsiTheme="minorHAnsi" w:cstheme="minorBidi"/>
      <w:b/>
      <w:bCs/>
      <w:kern w:val="2"/>
      <w:sz w:val="21"/>
      <w:szCs w:val="22"/>
    </w:rPr>
  </w:style>
  <w:style w:type="paragraph" w:styleId="af1">
    <w:name w:val="Balloon Text"/>
    <w:basedOn w:val="a"/>
    <w:link w:val="af2"/>
    <w:uiPriority w:val="99"/>
    <w:semiHidden/>
    <w:unhideWhenUsed/>
    <w:rsid w:val="00BC18FE"/>
    <w:rPr>
      <w:sz w:val="18"/>
      <w:szCs w:val="18"/>
    </w:rPr>
  </w:style>
  <w:style w:type="character" w:customStyle="1" w:styleId="af2">
    <w:name w:val="批注框文本 字符"/>
    <w:basedOn w:val="a0"/>
    <w:link w:val="af1"/>
    <w:uiPriority w:val="99"/>
    <w:semiHidden/>
    <w:rsid w:val="00BC18FE"/>
    <w:rPr>
      <w:rFonts w:asciiTheme="minorHAnsi" w:eastAsiaTheme="minorEastAsia" w:hAnsiTheme="minorHAnsi" w:cstheme="minorBidi"/>
      <w:kern w:val="2"/>
      <w:sz w:val="18"/>
      <w:szCs w:val="18"/>
    </w:rPr>
  </w:style>
  <w:style w:type="character" w:styleId="af3">
    <w:name w:val="Hyperlink"/>
    <w:basedOn w:val="a0"/>
    <w:uiPriority w:val="99"/>
    <w:unhideWhenUsed/>
    <w:rsid w:val="00BC18FE"/>
    <w:rPr>
      <w:color w:val="0563C1" w:themeColor="hyperlink"/>
      <w:u w:val="single"/>
    </w:rPr>
  </w:style>
  <w:style w:type="paragraph" w:styleId="af4">
    <w:name w:val="Normal (Web)"/>
    <w:basedOn w:val="a"/>
    <w:uiPriority w:val="99"/>
    <w:semiHidden/>
    <w:unhideWhenUsed/>
    <w:rsid w:val="009F5046"/>
    <w:pPr>
      <w:widowControl/>
      <w:spacing w:before="100" w:beforeAutospacing="1" w:after="100" w:afterAutospacing="1"/>
      <w:jc w:val="left"/>
    </w:pPr>
    <w:rPr>
      <w:rFonts w:ascii="宋体" w:eastAsia="宋体" w:hAnsi="宋体" w:cs="宋体"/>
      <w:kern w:val="0"/>
      <w:sz w:val="24"/>
      <w:szCs w:val="24"/>
    </w:rPr>
  </w:style>
  <w:style w:type="character" w:styleId="af5">
    <w:name w:val="FollowedHyperlink"/>
    <w:basedOn w:val="a0"/>
    <w:uiPriority w:val="99"/>
    <w:semiHidden/>
    <w:unhideWhenUsed/>
    <w:rsid w:val="00556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7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42;&#36187;&#31649;&#29702;&#20154;&#36890;&#36807;&#21457;&#36865;&#37038;&#20214;&#33267;&#22823;&#36187;&#25351;&#23450;&#37038;&#31665;long_short@citic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作者</dc:creator>
  <cp:lastModifiedBy>明星彤025291</cp:lastModifiedBy>
  <cp:revision>10</cp:revision>
  <dcterms:created xsi:type="dcterms:W3CDTF">2021-10-27T02:17:00Z</dcterms:created>
  <dcterms:modified xsi:type="dcterms:W3CDTF">2021-10-27T06:25:00Z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